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77777777" w:rsidR="00686F54" w:rsidRPr="00CF7EAD" w:rsidRDefault="00686F54" w:rsidP="00DC016F">
            <w:pPr>
              <w:pStyle w:val="Header"/>
              <w:tabs>
                <w:tab w:val="left" w:pos="7290"/>
              </w:tabs>
              <w:jc w:val="both"/>
              <w:rPr>
                <w:rFonts w:ascii="Aptos" w:hAnsi="Aptos"/>
                <w:b/>
                <w:sz w:val="44"/>
              </w:rPr>
            </w:pPr>
            <w:r w:rsidRPr="00CF7EAD">
              <w:rPr>
                <w:noProof/>
                <w:sz w:val="24"/>
                <w:szCs w:val="24"/>
              </w:rPr>
              <w:drawing>
                <wp:inline distT="0" distB="0" distL="0" distR="0" wp14:anchorId="633987D5" wp14:editId="311CD1CB">
                  <wp:extent cx="2083275" cy="889203"/>
                  <wp:effectExtent l="0" t="0" r="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83275" cy="889203"/>
                          </a:xfrm>
                          <a:prstGeom prst="rect">
                            <a:avLst/>
                          </a:prstGeom>
                        </pic:spPr>
                      </pic:pic>
                    </a:graphicData>
                  </a:graphic>
                </wp:inline>
              </w:drawing>
            </w:r>
          </w:p>
        </w:tc>
        <w:tc>
          <w:tcPr>
            <w:tcW w:w="6349"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DC016F">
        <w:trPr>
          <w:trHeight w:hRule="exact" w:val="2870"/>
        </w:trPr>
        <w:tc>
          <w:tcPr>
            <w:tcW w:w="3591"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349" w:type="dxa"/>
            <w:vAlign w:val="center"/>
          </w:tcPr>
          <w:p w14:paraId="04512232" w14:textId="77777777" w:rsidR="00686F54" w:rsidRPr="00CF7EAD" w:rsidRDefault="00686F54" w:rsidP="00DC016F">
            <w:pPr>
              <w:pStyle w:val="Header"/>
              <w:tabs>
                <w:tab w:val="left" w:pos="7290"/>
              </w:tabs>
              <w:jc w:val="right"/>
              <w:rPr>
                <w:b/>
                <w:sz w:val="20"/>
              </w:rPr>
            </w:pPr>
            <w:r w:rsidRPr="00CF7EAD">
              <w:rPr>
                <w:b/>
                <w:sz w:val="20"/>
              </w:rPr>
              <w:t>MEDIA CONTACTS:</w:t>
            </w:r>
          </w:p>
          <w:p w14:paraId="37999382" w14:textId="77777777" w:rsidR="00686F54" w:rsidRPr="00CF7EAD" w:rsidRDefault="00686F54" w:rsidP="00DC016F">
            <w:pPr>
              <w:pStyle w:val="Header"/>
              <w:tabs>
                <w:tab w:val="left" w:pos="7290"/>
              </w:tabs>
              <w:jc w:val="right"/>
              <w:rPr>
                <w:sz w:val="20"/>
              </w:rPr>
            </w:pPr>
            <w:r w:rsidRPr="00CF7EAD">
              <w:rPr>
                <w:sz w:val="20"/>
              </w:rPr>
              <w:t>Fortifi Food Processing Solutions</w:t>
            </w:r>
          </w:p>
          <w:p w14:paraId="19BCB6AC" w14:textId="77777777" w:rsidR="00686F54" w:rsidRPr="00CF7EAD" w:rsidRDefault="00686F54" w:rsidP="00DC016F">
            <w:pPr>
              <w:pStyle w:val="Header"/>
              <w:tabs>
                <w:tab w:val="left" w:pos="7290"/>
              </w:tabs>
              <w:jc w:val="right"/>
              <w:rPr>
                <w:sz w:val="20"/>
              </w:rPr>
            </w:pPr>
            <w:r w:rsidRPr="00CF7EAD">
              <w:rPr>
                <w:sz w:val="20"/>
              </w:rPr>
              <w:t>Leslie Galbreath</w:t>
            </w:r>
          </w:p>
          <w:p w14:paraId="77B8B328" w14:textId="77777777" w:rsidR="00686F54" w:rsidRPr="00CF7EAD" w:rsidRDefault="00686F54" w:rsidP="00DC016F">
            <w:pPr>
              <w:pStyle w:val="Header"/>
              <w:tabs>
                <w:tab w:val="left" w:pos="7290"/>
              </w:tabs>
              <w:jc w:val="right"/>
              <w:rPr>
                <w:sz w:val="20"/>
              </w:rPr>
            </w:pPr>
            <w:r w:rsidRPr="00CF7EAD">
              <w:rPr>
                <w:sz w:val="20"/>
              </w:rPr>
              <w:t>Global Marketing Lead</w:t>
            </w:r>
          </w:p>
          <w:p w14:paraId="03BDFB19" w14:textId="77777777" w:rsidR="00686F54" w:rsidRPr="00CF7EAD" w:rsidRDefault="00686F54" w:rsidP="00DC016F">
            <w:pPr>
              <w:pStyle w:val="Header"/>
              <w:tabs>
                <w:tab w:val="left" w:pos="7290"/>
              </w:tabs>
              <w:jc w:val="right"/>
              <w:rPr>
                <w:sz w:val="20"/>
              </w:rPr>
            </w:pPr>
            <w:r w:rsidRPr="00CF7EAD">
              <w:rPr>
                <w:sz w:val="20"/>
              </w:rPr>
              <w:t xml:space="preserve">+1 317.813.2223 </w:t>
            </w:r>
          </w:p>
          <w:p w14:paraId="2A56A169" w14:textId="77777777" w:rsidR="00686F54" w:rsidRPr="00CF7EAD" w:rsidRDefault="00686F54" w:rsidP="00DC016F">
            <w:pPr>
              <w:pStyle w:val="Header"/>
              <w:tabs>
                <w:tab w:val="left" w:pos="7290"/>
              </w:tabs>
              <w:jc w:val="right"/>
              <w:rPr>
                <w:sz w:val="20"/>
              </w:rPr>
            </w:pPr>
            <w:r w:rsidRPr="00CF7EAD">
              <w:rPr>
                <w:sz w:val="20"/>
              </w:rPr>
              <w:t>LeslieGalbreath@FortifiFoodSolutions.com</w:t>
            </w:r>
          </w:p>
          <w:p w14:paraId="587AFCE1" w14:textId="77777777" w:rsidR="00686F54" w:rsidRPr="00CF7EAD" w:rsidRDefault="00686F54" w:rsidP="00DC016F">
            <w:pPr>
              <w:pStyle w:val="Header"/>
              <w:tabs>
                <w:tab w:val="left" w:pos="7290"/>
              </w:tabs>
              <w:jc w:val="right"/>
              <w:rPr>
                <w:sz w:val="20"/>
              </w:rPr>
            </w:pPr>
            <w:r w:rsidRPr="00CF7EAD">
              <w:rPr>
                <w:sz w:val="20"/>
              </w:rPr>
              <w:t>or</w:t>
            </w:r>
          </w:p>
          <w:p w14:paraId="01442560" w14:textId="77777777" w:rsidR="00686F54" w:rsidRPr="00CF7EAD" w:rsidRDefault="00686F54" w:rsidP="00DC016F">
            <w:pPr>
              <w:pStyle w:val="Header"/>
              <w:tabs>
                <w:tab w:val="left" w:pos="7290"/>
              </w:tabs>
              <w:jc w:val="right"/>
              <w:rPr>
                <w:sz w:val="20"/>
              </w:rPr>
            </w:pPr>
            <w:r w:rsidRPr="00CF7EAD">
              <w:rPr>
                <w:sz w:val="20"/>
              </w:rPr>
              <w:t>dgs Marketing Engineers</w:t>
            </w:r>
            <w:r w:rsidRPr="00CF7EAD">
              <w:rPr>
                <w:sz w:val="20"/>
                <w:vertAlign w:val="superscript"/>
              </w:rPr>
              <w:t>®</w:t>
            </w:r>
          </w:p>
          <w:p w14:paraId="2E5A7AFD" w14:textId="77777777" w:rsidR="00686F54" w:rsidRPr="00CF7EAD" w:rsidRDefault="00686F54" w:rsidP="00DC016F">
            <w:pPr>
              <w:pStyle w:val="Header"/>
              <w:tabs>
                <w:tab w:val="left" w:pos="7290"/>
              </w:tabs>
              <w:jc w:val="right"/>
              <w:rPr>
                <w:sz w:val="20"/>
              </w:rPr>
            </w:pPr>
            <w:r w:rsidRPr="00CF7EAD">
              <w:rPr>
                <w:sz w:val="20"/>
              </w:rPr>
              <w:t>Vanessa Stiles</w:t>
            </w:r>
          </w:p>
          <w:p w14:paraId="602D0EB5" w14:textId="77777777" w:rsidR="00686F54" w:rsidRPr="00CF7EAD" w:rsidRDefault="00686F54" w:rsidP="00DC016F">
            <w:pPr>
              <w:pStyle w:val="Header"/>
              <w:tabs>
                <w:tab w:val="left" w:pos="7290"/>
              </w:tabs>
              <w:jc w:val="right"/>
              <w:rPr>
                <w:sz w:val="20"/>
              </w:rPr>
            </w:pPr>
            <w:r w:rsidRPr="00CF7EAD">
              <w:rPr>
                <w:sz w:val="20"/>
              </w:rPr>
              <w:t>Chief Strategy Officer</w:t>
            </w:r>
          </w:p>
          <w:p w14:paraId="3B9A1015" w14:textId="77777777" w:rsidR="00686F54" w:rsidRPr="00CF7EAD" w:rsidRDefault="00686F54" w:rsidP="00DC016F">
            <w:pPr>
              <w:pStyle w:val="Header"/>
              <w:tabs>
                <w:tab w:val="left" w:pos="7290"/>
              </w:tabs>
              <w:jc w:val="right"/>
              <w:rPr>
                <w:sz w:val="20"/>
              </w:rPr>
            </w:pPr>
            <w:r w:rsidRPr="00CF7EAD">
              <w:rPr>
                <w:sz w:val="20"/>
              </w:rPr>
              <w:t xml:space="preserve">+1 317.813.2237 </w:t>
            </w:r>
          </w:p>
          <w:p w14:paraId="2067BB17" w14:textId="77777777" w:rsidR="00686F54" w:rsidRPr="00CF7EAD" w:rsidRDefault="00686F54" w:rsidP="00DC016F">
            <w:pPr>
              <w:pStyle w:val="Header"/>
              <w:tabs>
                <w:tab w:val="left" w:pos="7290"/>
              </w:tabs>
              <w:jc w:val="right"/>
              <w:rPr>
                <w:sz w:val="20"/>
              </w:rPr>
            </w:pPr>
            <w:r w:rsidRPr="00CF7EAD">
              <w:rPr>
                <w:sz w:val="20"/>
              </w:rPr>
              <w:t>stiles@dgsmarketing.com</w:t>
            </w:r>
          </w:p>
        </w:tc>
      </w:tr>
    </w:tbl>
    <w:p w14:paraId="2ACF79E2" w14:textId="25BECD5C" w:rsidR="00BF4EE1" w:rsidRPr="00CF7EAD" w:rsidRDefault="00BF4EE1" w:rsidP="006C2848">
      <w:pPr>
        <w:spacing w:line="276" w:lineRule="auto"/>
        <w:jc w:val="center"/>
        <w:rPr>
          <w:rFonts w:ascii="Aptos" w:eastAsia="Aptos" w:hAnsi="Aptos" w:cs="Aptos"/>
          <w:b/>
          <w:bCs/>
          <w:sz w:val="24"/>
          <w:szCs w:val="24"/>
        </w:rPr>
      </w:pPr>
    </w:p>
    <w:p w14:paraId="16C8590A" w14:textId="34DF1E07" w:rsidR="000D4AC4" w:rsidRPr="00CF7EAD" w:rsidRDefault="00955673" w:rsidP="00682860">
      <w:pPr>
        <w:pStyle w:val="Heading1"/>
        <w:keepLines w:val="0"/>
        <w:spacing w:before="0" w:line="276" w:lineRule="auto"/>
        <w:jc w:val="center"/>
        <w:rPr>
          <w:sz w:val="24"/>
          <w:szCs w:val="24"/>
        </w:rPr>
      </w:pPr>
      <w:r w:rsidRPr="00CF7EAD">
        <w:rPr>
          <w:rFonts w:ascii="Arial" w:eastAsia="Arial" w:hAnsi="Arial" w:cs="Arial"/>
          <w:color w:val="auto"/>
          <w:sz w:val="24"/>
          <w:szCs w:val="24"/>
        </w:rPr>
        <w:t xml:space="preserve">Fortifi Companies </w:t>
      </w:r>
      <w:r w:rsidR="00E01B6C" w:rsidRPr="00CF7EAD">
        <w:rPr>
          <w:rFonts w:ascii="Arial" w:eastAsia="Arial" w:hAnsi="Arial" w:cs="Arial"/>
          <w:color w:val="auto"/>
          <w:sz w:val="24"/>
          <w:szCs w:val="24"/>
        </w:rPr>
        <w:t>Showcase Production Efficiency</w:t>
      </w:r>
      <w:r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317AFFF0" w:rsidR="005E6266" w:rsidRPr="00CF7EAD" w:rsidRDefault="00955673" w:rsidP="006C2848">
      <w:pPr>
        <w:spacing w:line="276" w:lineRule="auto"/>
        <w:jc w:val="center"/>
        <w:rPr>
          <w:i/>
          <w:iCs/>
        </w:rPr>
      </w:pPr>
      <w:r w:rsidRPr="00CF7EAD">
        <w:rPr>
          <w:i/>
          <w:iCs/>
        </w:rPr>
        <w:t xml:space="preserve">Bettcher, Frontmatec, MHM Automation, LIMA, Nothum, REICH, </w:t>
      </w:r>
      <w:r w:rsidR="000845F7" w:rsidRPr="00CF7EAD">
        <w:rPr>
          <w:i/>
          <w:iCs/>
        </w:rPr>
        <w:t xml:space="preserve">Kais, </w:t>
      </w:r>
      <w:r w:rsidRPr="00CF7EAD">
        <w:rPr>
          <w:i/>
          <w:iCs/>
        </w:rPr>
        <w:t>Cantrell</w:t>
      </w:r>
      <w:r w:rsidR="005644B3">
        <w:rPr>
          <w:i/>
          <w:iCs/>
        </w:rPr>
        <w:t>-</w:t>
      </w:r>
      <w:r w:rsidRPr="00CF7EAD">
        <w:rPr>
          <w:i/>
          <w:iCs/>
        </w:rPr>
        <w:t>Gainco</w:t>
      </w:r>
      <w:r w:rsidR="00EC652A" w:rsidRPr="00CF7EAD">
        <w:rPr>
          <w:i/>
          <w:iCs/>
        </w:rPr>
        <w:t xml:space="preserve">, </w:t>
      </w:r>
      <w:r w:rsidRPr="00CF7EAD">
        <w:rPr>
          <w:i/>
          <w:iCs/>
        </w:rPr>
        <w:t>Greenline</w:t>
      </w:r>
      <w:r w:rsidR="000845F7" w:rsidRPr="00CF7EAD">
        <w:rPr>
          <w:i/>
          <w:iCs/>
        </w:rPr>
        <w:t xml:space="preserve"> </w:t>
      </w:r>
      <w:r w:rsidR="00EC652A" w:rsidRPr="00CF7EAD">
        <w:rPr>
          <w:i/>
          <w:iCs/>
        </w:rPr>
        <w:t xml:space="preserve">and partner Völur </w:t>
      </w:r>
      <w:r w:rsidR="005F506D">
        <w:rPr>
          <w:i/>
          <w:iCs/>
        </w:rPr>
        <w:t>demonstrate holistic solutions for food processing</w:t>
      </w:r>
    </w:p>
    <w:p w14:paraId="29B672F5" w14:textId="77777777" w:rsidR="00BF4EE1" w:rsidRPr="00CF7EAD" w:rsidRDefault="00BF4EE1" w:rsidP="006C2848">
      <w:pPr>
        <w:spacing w:after="100" w:line="276" w:lineRule="auto"/>
        <w:jc w:val="both"/>
        <w:rPr>
          <w:sz w:val="24"/>
          <w:szCs w:val="24"/>
        </w:rPr>
      </w:pPr>
    </w:p>
    <w:p w14:paraId="3B8B2603" w14:textId="3D468758" w:rsidR="00955673" w:rsidRPr="00CF7EAD" w:rsidRDefault="00F55963" w:rsidP="00955673">
      <w:pPr>
        <w:spacing w:before="200" w:after="200" w:line="276" w:lineRule="auto"/>
        <w:jc w:val="both"/>
        <w:rPr>
          <w:sz w:val="24"/>
          <w:szCs w:val="24"/>
        </w:rPr>
      </w:pPr>
      <w:r w:rsidRPr="00CF7EAD">
        <w:rPr>
          <w:sz w:val="24"/>
          <w:szCs w:val="24"/>
        </w:rPr>
        <w:t>THE WOODLANDS, T</w:t>
      </w:r>
      <w:r w:rsidR="00287643" w:rsidRPr="00CF7EAD">
        <w:rPr>
          <w:sz w:val="24"/>
          <w:szCs w:val="24"/>
        </w:rPr>
        <w:t>exas</w:t>
      </w:r>
      <w:r w:rsidRPr="00CF7EAD">
        <w:rPr>
          <w:sz w:val="24"/>
          <w:szCs w:val="24"/>
        </w:rPr>
        <w:t xml:space="preserve">, </w:t>
      </w:r>
      <w:r w:rsidR="00CD27E0">
        <w:rPr>
          <w:sz w:val="24"/>
          <w:szCs w:val="24"/>
        </w:rPr>
        <w:t>November 3, 2025</w:t>
      </w:r>
      <w:r w:rsidRPr="00CF7EAD">
        <w:rPr>
          <w:sz w:val="24"/>
          <w:szCs w:val="24"/>
        </w:rPr>
        <w:t xml:space="preserve"> – </w:t>
      </w:r>
      <w:r w:rsidR="00CF6220" w:rsidRPr="00CF7EAD">
        <w:rPr>
          <w:sz w:val="24"/>
          <w:szCs w:val="24"/>
        </w:rPr>
        <w:t>C</w:t>
      </w:r>
      <w:r w:rsidR="00955673" w:rsidRPr="00CF7EAD">
        <w:rPr>
          <w:sz w:val="24"/>
          <w:szCs w:val="24"/>
        </w:rPr>
        <w:t xml:space="preserve">ompanies within the Fortifi Food Processing Solutions ("Fortifi") unified platform of leading global brands will showcase innovative </w:t>
      </w:r>
      <w:r w:rsidR="00FB4E12" w:rsidRPr="00CF7EAD">
        <w:rPr>
          <w:sz w:val="24"/>
          <w:szCs w:val="24"/>
        </w:rPr>
        <w:t>food</w:t>
      </w:r>
      <w:r w:rsidR="00955673" w:rsidRPr="00CF7EAD">
        <w:rPr>
          <w:sz w:val="24"/>
          <w:szCs w:val="24"/>
        </w:rPr>
        <w:t xml:space="preserve"> technologies at the International Production &amp; Processing Expo from January 2</w:t>
      </w:r>
      <w:r w:rsidR="00CF6220" w:rsidRPr="00CF7EAD">
        <w:rPr>
          <w:sz w:val="24"/>
          <w:szCs w:val="24"/>
        </w:rPr>
        <w:t>7</w:t>
      </w:r>
      <w:r w:rsidR="00955673" w:rsidRPr="00CF7EAD">
        <w:rPr>
          <w:sz w:val="24"/>
          <w:szCs w:val="24"/>
        </w:rPr>
        <w:t>-</w:t>
      </w:r>
      <w:r w:rsidR="00CF6220" w:rsidRPr="00CF7EAD">
        <w:rPr>
          <w:sz w:val="24"/>
          <w:szCs w:val="24"/>
        </w:rPr>
        <w:t>29</w:t>
      </w:r>
      <w:r w:rsidR="00955673" w:rsidRPr="00CF7EAD">
        <w:rPr>
          <w:sz w:val="24"/>
          <w:szCs w:val="24"/>
        </w:rPr>
        <w:t>, 202</w:t>
      </w:r>
      <w:r w:rsidR="00CF6220" w:rsidRPr="00CF7EAD">
        <w:rPr>
          <w:sz w:val="24"/>
          <w:szCs w:val="24"/>
        </w:rPr>
        <w:t>6</w:t>
      </w:r>
      <w:r w:rsidR="00955673" w:rsidRPr="00CF7EAD">
        <w:rPr>
          <w:sz w:val="24"/>
          <w:szCs w:val="24"/>
        </w:rPr>
        <w:t xml:space="preserve">, in Atlanta, Ga. Representatives from Bettcher, Frontmatec, MHM Automation, LIMA, Nothum, REICH, </w:t>
      </w:r>
      <w:r w:rsidR="000845F7" w:rsidRPr="00CF7EAD">
        <w:rPr>
          <w:sz w:val="24"/>
          <w:szCs w:val="24"/>
        </w:rPr>
        <w:t xml:space="preserve">Kais, </w:t>
      </w:r>
      <w:r w:rsidR="00955673" w:rsidRPr="00CF7EAD">
        <w:rPr>
          <w:sz w:val="24"/>
          <w:szCs w:val="24"/>
        </w:rPr>
        <w:t>Cantrell-Gainco</w:t>
      </w:r>
      <w:r w:rsidR="004512F5" w:rsidRPr="00CF7EAD">
        <w:rPr>
          <w:sz w:val="24"/>
          <w:szCs w:val="24"/>
        </w:rPr>
        <w:t xml:space="preserve">, </w:t>
      </w:r>
      <w:r w:rsidR="00955673" w:rsidRPr="00CF7EAD">
        <w:rPr>
          <w:sz w:val="24"/>
          <w:szCs w:val="24"/>
        </w:rPr>
        <w:t>Greenline</w:t>
      </w:r>
      <w:r w:rsidR="004512F5" w:rsidRPr="00CF7EAD">
        <w:rPr>
          <w:sz w:val="24"/>
          <w:szCs w:val="24"/>
        </w:rPr>
        <w:t xml:space="preserve"> and partner Völur</w:t>
      </w:r>
      <w:r w:rsidR="00955673" w:rsidRPr="00CF7EAD">
        <w:rPr>
          <w:sz w:val="24"/>
          <w:szCs w:val="24"/>
        </w:rPr>
        <w:t xml:space="preserve"> will present transformative food processing and automation solutions in Blue Hall C, Booth C3</w:t>
      </w:r>
      <w:r w:rsidR="00CF6220" w:rsidRPr="00CF7EAD">
        <w:rPr>
          <w:sz w:val="24"/>
          <w:szCs w:val="24"/>
        </w:rPr>
        <w:t>1129</w:t>
      </w:r>
      <w:r w:rsidR="00955673" w:rsidRPr="00CF7EAD">
        <w:rPr>
          <w:sz w:val="24"/>
          <w:szCs w:val="24"/>
        </w:rPr>
        <w:t>, during the world's largest annual food industry event for the poultry and egg, meat and animal food industries.</w:t>
      </w:r>
    </w:p>
    <w:p w14:paraId="643E20EC" w14:textId="77777777" w:rsidR="00955673" w:rsidRPr="00CF7EAD" w:rsidRDefault="00955673" w:rsidP="00955673">
      <w:pPr>
        <w:spacing w:before="200" w:line="276" w:lineRule="auto"/>
        <w:jc w:val="both"/>
        <w:rPr>
          <w:b/>
          <w:bCs/>
          <w:sz w:val="24"/>
          <w:szCs w:val="24"/>
        </w:rPr>
      </w:pPr>
      <w:r w:rsidRPr="00CF7EAD">
        <w:rPr>
          <w:b/>
          <w:bCs/>
          <w:sz w:val="24"/>
          <w:szCs w:val="24"/>
        </w:rPr>
        <w:t>Bettcher</w:t>
      </w:r>
    </w:p>
    <w:p w14:paraId="0203187F" w14:textId="32FFFA43" w:rsidR="004512F5" w:rsidRPr="00CF7EAD" w:rsidRDefault="00955673" w:rsidP="004512F5">
      <w:pPr>
        <w:spacing w:after="200" w:line="276" w:lineRule="auto"/>
        <w:jc w:val="both"/>
        <w:rPr>
          <w:sz w:val="24"/>
          <w:szCs w:val="24"/>
        </w:rPr>
      </w:pPr>
      <w:r w:rsidRPr="00CF7EAD">
        <w:rPr>
          <w:sz w:val="24"/>
          <w:szCs w:val="24"/>
        </w:rPr>
        <w:t>Bettcher develops premium-quality precision tools for meat processing</w:t>
      </w:r>
      <w:r w:rsidR="00F86A11" w:rsidRPr="00CF7EAD">
        <w:rPr>
          <w:sz w:val="24"/>
          <w:szCs w:val="24"/>
        </w:rPr>
        <w:t>.</w:t>
      </w:r>
      <w:r w:rsidRPr="00CF7EAD">
        <w:rPr>
          <w:sz w:val="24"/>
          <w:szCs w:val="24"/>
        </w:rPr>
        <w:t xml:space="preserve"> </w:t>
      </w:r>
      <w:r w:rsidR="004512F5" w:rsidRPr="00CF7EAD">
        <w:rPr>
          <w:sz w:val="24"/>
          <w:szCs w:val="24"/>
        </w:rPr>
        <w:t xml:space="preserve">At IPPE, attendees will learn more about Bettcher's rebuild kits and service contracts to </w:t>
      </w:r>
      <w:r w:rsidR="00EC652A" w:rsidRPr="00CF7EAD">
        <w:rPr>
          <w:sz w:val="24"/>
          <w:szCs w:val="24"/>
        </w:rPr>
        <w:t>update</w:t>
      </w:r>
      <w:r w:rsidR="004512F5" w:rsidRPr="00CF7EAD">
        <w:rPr>
          <w:sz w:val="24"/>
          <w:szCs w:val="24"/>
        </w:rPr>
        <w:t xml:space="preserve"> equipment and schedule preventive maintenance. Bettcher will demonstrate the robust, versatile </w:t>
      </w:r>
      <w:proofErr w:type="spellStart"/>
      <w:r w:rsidR="004512F5" w:rsidRPr="00CF7EAD">
        <w:rPr>
          <w:sz w:val="24"/>
          <w:szCs w:val="24"/>
        </w:rPr>
        <w:t>Whizard</w:t>
      </w:r>
      <w:proofErr w:type="spellEnd"/>
      <w:r w:rsidR="00BA3D1F" w:rsidRPr="00BA3D1F">
        <w:rPr>
          <w:color w:val="000000"/>
          <w:sz w:val="21"/>
          <w:szCs w:val="21"/>
          <w:shd w:val="clear" w:color="auto" w:fill="FFFFFF"/>
          <w:vertAlign w:val="superscript"/>
        </w:rPr>
        <w:t>®</w:t>
      </w:r>
      <w:r w:rsidR="004512F5" w:rsidRPr="00CF7EAD">
        <w:rPr>
          <w:sz w:val="24"/>
          <w:szCs w:val="24"/>
        </w:rPr>
        <w:t xml:space="preserve"> Versa</w:t>
      </w:r>
      <w:r w:rsidR="000F1FF5">
        <w:rPr>
          <w:sz w:val="24"/>
          <w:szCs w:val="24"/>
        </w:rPr>
        <w:t>™</w:t>
      </w:r>
      <w:r w:rsidR="004512F5" w:rsidRPr="00CF7EAD">
        <w:rPr>
          <w:sz w:val="24"/>
          <w:szCs w:val="24"/>
        </w:rPr>
        <w:t xml:space="preserve"> Trimmer, with innovations including </w:t>
      </w:r>
      <w:r w:rsidR="006D0FA4" w:rsidRPr="006D0FA4">
        <w:rPr>
          <w:sz w:val="24"/>
          <w:szCs w:val="24"/>
        </w:rPr>
        <w:t>a TWIST-N-GO head and two speed options to swap between applications easily.</w:t>
      </w:r>
    </w:p>
    <w:p w14:paraId="4F697D43" w14:textId="51667485" w:rsidR="0048565C" w:rsidRDefault="0048565C" w:rsidP="006D0FA4">
      <w:pPr>
        <w:spacing w:after="200" w:line="276" w:lineRule="auto"/>
        <w:jc w:val="both"/>
        <w:rPr>
          <w:sz w:val="24"/>
          <w:szCs w:val="24"/>
        </w:rPr>
      </w:pPr>
      <w:r w:rsidRPr="0048565C">
        <w:rPr>
          <w:sz w:val="24"/>
          <w:szCs w:val="24"/>
        </w:rPr>
        <w:t>Bettcher will demonstrate its Quantum</w:t>
      </w:r>
      <w:r w:rsidR="0043714D">
        <w:rPr>
          <w:sz w:val="24"/>
          <w:szCs w:val="24"/>
        </w:rPr>
        <w:t xml:space="preserve"> </w:t>
      </w:r>
      <w:r w:rsidR="00F01AB4">
        <w:rPr>
          <w:sz w:val="24"/>
          <w:szCs w:val="24"/>
        </w:rPr>
        <w:t xml:space="preserve">Flex and </w:t>
      </w:r>
      <w:r w:rsidRPr="0048565C">
        <w:rPr>
          <w:sz w:val="24"/>
          <w:szCs w:val="24"/>
        </w:rPr>
        <w:t>Flex+</w:t>
      </w:r>
      <w:r w:rsidR="004E2133" w:rsidRPr="00BA3D1F">
        <w:rPr>
          <w:color w:val="000000"/>
          <w:sz w:val="21"/>
          <w:szCs w:val="21"/>
          <w:shd w:val="clear" w:color="auto" w:fill="FFFFFF"/>
          <w:vertAlign w:val="superscript"/>
        </w:rPr>
        <w:t>®</w:t>
      </w:r>
      <w:r w:rsidR="004E2133" w:rsidRPr="0048565C">
        <w:rPr>
          <w:sz w:val="24"/>
          <w:szCs w:val="24"/>
        </w:rPr>
        <w:t xml:space="preserve"> Trimmers</w:t>
      </w:r>
      <w:r w:rsidRPr="0048565C">
        <w:rPr>
          <w:sz w:val="24"/>
          <w:szCs w:val="24"/>
        </w:rPr>
        <w:t>, which improve performance and durability with any Bettcher motor system, including Quantum, UltraDrive and UN-84. Design simplicity results in easier maintenance and increased efficiency, while lighter weight improves operator ergonomics.</w:t>
      </w:r>
    </w:p>
    <w:p w14:paraId="2CA9237E" w14:textId="38C3ED0A" w:rsidR="006D0FA4" w:rsidRDefault="006D0FA4" w:rsidP="006D0FA4">
      <w:pPr>
        <w:spacing w:after="200" w:line="276" w:lineRule="auto"/>
        <w:jc w:val="both"/>
        <w:rPr>
          <w:sz w:val="24"/>
          <w:szCs w:val="24"/>
        </w:rPr>
      </w:pPr>
      <w:r>
        <w:rPr>
          <w:sz w:val="24"/>
          <w:szCs w:val="24"/>
        </w:rPr>
        <w:t xml:space="preserve">Bettcher also will feature </w:t>
      </w:r>
      <w:r w:rsidRPr="00955673">
        <w:rPr>
          <w:sz w:val="24"/>
          <w:szCs w:val="24"/>
        </w:rPr>
        <w:t>Gra</w:t>
      </w:r>
      <w:r>
        <w:rPr>
          <w:sz w:val="24"/>
          <w:szCs w:val="24"/>
        </w:rPr>
        <w:t>s</w:t>
      </w:r>
      <w:r w:rsidRPr="00955673">
        <w:rPr>
          <w:sz w:val="24"/>
          <w:szCs w:val="24"/>
        </w:rPr>
        <w:t xml:space="preserve">selli </w:t>
      </w:r>
      <w:r>
        <w:rPr>
          <w:sz w:val="24"/>
          <w:szCs w:val="24"/>
        </w:rPr>
        <w:t xml:space="preserve">derinding and membrane skinning technology, including the </w:t>
      </w:r>
      <w:r w:rsidRPr="00955673">
        <w:rPr>
          <w:sz w:val="24"/>
          <w:szCs w:val="24"/>
        </w:rPr>
        <w:t>MS</w:t>
      </w:r>
      <w:r>
        <w:rPr>
          <w:sz w:val="24"/>
          <w:szCs w:val="24"/>
        </w:rPr>
        <w:t>600P</w:t>
      </w:r>
      <w:r w:rsidRPr="00955673">
        <w:rPr>
          <w:sz w:val="24"/>
          <w:szCs w:val="24"/>
        </w:rPr>
        <w:t xml:space="preserve"> </w:t>
      </w:r>
      <w:r>
        <w:rPr>
          <w:sz w:val="24"/>
          <w:szCs w:val="24"/>
        </w:rPr>
        <w:t>membrane skinner, which provides</w:t>
      </w:r>
      <w:r w:rsidRPr="00955673">
        <w:rPr>
          <w:sz w:val="24"/>
          <w:szCs w:val="24"/>
        </w:rPr>
        <w:t xml:space="preserve"> a</w:t>
      </w:r>
      <w:r>
        <w:rPr>
          <w:sz w:val="24"/>
          <w:szCs w:val="24"/>
        </w:rPr>
        <w:t xml:space="preserve"> precise </w:t>
      </w:r>
      <w:r w:rsidRPr="00955673">
        <w:rPr>
          <w:sz w:val="24"/>
          <w:szCs w:val="24"/>
        </w:rPr>
        <w:t xml:space="preserve">high-yield solution </w:t>
      </w:r>
      <w:r>
        <w:rPr>
          <w:sz w:val="24"/>
          <w:szCs w:val="24"/>
        </w:rPr>
        <w:t>with</w:t>
      </w:r>
      <w:r w:rsidRPr="00955673">
        <w:rPr>
          <w:sz w:val="24"/>
          <w:szCs w:val="24"/>
        </w:rPr>
        <w:t xml:space="preserve"> </w:t>
      </w:r>
      <w:r>
        <w:rPr>
          <w:sz w:val="24"/>
          <w:szCs w:val="24"/>
        </w:rPr>
        <w:t>efficient sanitation</w:t>
      </w:r>
      <w:r w:rsidRPr="00955673">
        <w:rPr>
          <w:sz w:val="24"/>
          <w:szCs w:val="24"/>
        </w:rPr>
        <w:t xml:space="preserve"> in a single or optional dual-blade version. </w:t>
      </w:r>
      <w:r>
        <w:rPr>
          <w:sz w:val="24"/>
          <w:szCs w:val="24"/>
        </w:rPr>
        <w:t xml:space="preserve">For </w:t>
      </w:r>
      <w:r w:rsidRPr="00955673">
        <w:rPr>
          <w:sz w:val="24"/>
          <w:szCs w:val="24"/>
        </w:rPr>
        <w:t xml:space="preserve">complete operator </w:t>
      </w:r>
      <w:r w:rsidRPr="00955673">
        <w:rPr>
          <w:sz w:val="24"/>
          <w:szCs w:val="24"/>
        </w:rPr>
        <w:lastRenderedPageBreak/>
        <w:t>safety</w:t>
      </w:r>
      <w:r>
        <w:rPr>
          <w:sz w:val="24"/>
          <w:szCs w:val="24"/>
        </w:rPr>
        <w:t>, Grasselli's CLO safety system protects operators' hands. The fully automatic NAB520 guarantees accurate precision even with delicate pork cuts. Its infeed belt adjusts relative to the blade and toothroll for optimal operations.</w:t>
      </w:r>
    </w:p>
    <w:p w14:paraId="0DD8B0EC" w14:textId="5267BA8B" w:rsidR="00955673" w:rsidRPr="00CF7EAD" w:rsidRDefault="00955673" w:rsidP="00955673">
      <w:pPr>
        <w:spacing w:before="200" w:line="276" w:lineRule="auto"/>
        <w:jc w:val="both"/>
        <w:rPr>
          <w:b/>
          <w:bCs/>
          <w:sz w:val="24"/>
          <w:szCs w:val="24"/>
        </w:rPr>
      </w:pPr>
      <w:r w:rsidRPr="00CF7EAD">
        <w:rPr>
          <w:b/>
          <w:bCs/>
          <w:sz w:val="24"/>
          <w:szCs w:val="24"/>
        </w:rPr>
        <w:t>Frontmatec</w:t>
      </w:r>
    </w:p>
    <w:p w14:paraId="18B6E216" w14:textId="5ABFB8D2" w:rsidR="001202CC" w:rsidRDefault="001951E4" w:rsidP="001202CC">
      <w:pPr>
        <w:spacing w:after="200" w:line="276" w:lineRule="auto"/>
        <w:jc w:val="both"/>
        <w:rPr>
          <w:sz w:val="24"/>
          <w:szCs w:val="24"/>
        </w:rPr>
      </w:pPr>
      <w:r w:rsidRPr="00CF7EAD">
        <w:rPr>
          <w:sz w:val="24"/>
          <w:szCs w:val="24"/>
        </w:rPr>
        <w:t xml:space="preserve">Frontmatec designs and manufactures innovative automation solutions that maximize yield and product quality for the red meat processing industry, with advanced controls and software coupled with expert industry knowledge. </w:t>
      </w:r>
      <w:r w:rsidR="001202CC" w:rsidRPr="00CF7EAD">
        <w:rPr>
          <w:sz w:val="24"/>
          <w:szCs w:val="24"/>
        </w:rPr>
        <w:t xml:space="preserve">At IPPE, Frontmatec will present the Frontmatec Robotic Chine Bone Saw for </w:t>
      </w:r>
      <w:r w:rsidR="0043714D">
        <w:rPr>
          <w:sz w:val="24"/>
          <w:szCs w:val="24"/>
        </w:rPr>
        <w:t>b</w:t>
      </w:r>
      <w:r w:rsidR="001202CC" w:rsidRPr="00CF7EAD">
        <w:rPr>
          <w:sz w:val="24"/>
          <w:szCs w:val="24"/>
        </w:rPr>
        <w:t xml:space="preserve">eef </w:t>
      </w:r>
      <w:r w:rsidR="0043714D">
        <w:rPr>
          <w:sz w:val="24"/>
          <w:szCs w:val="24"/>
        </w:rPr>
        <w:t>s</w:t>
      </w:r>
      <w:r w:rsidR="001202CC" w:rsidRPr="00CF7EAD">
        <w:rPr>
          <w:sz w:val="24"/>
          <w:szCs w:val="24"/>
        </w:rPr>
        <w:t>trip, which enables processors to increase safety, quality, throughput and profitability with an additional $4-$9 per head in yield. This technology processes up to 850 pieces per hour with consistent high-speed cuts powered by an advanced 6-axis robot. Its vision system optimizes the cut angle for each piece.</w:t>
      </w:r>
    </w:p>
    <w:p w14:paraId="3B0C1A5E" w14:textId="065371C9" w:rsidR="001202CC" w:rsidRPr="00CF7EAD" w:rsidRDefault="001202CC" w:rsidP="001202CC">
      <w:pPr>
        <w:spacing w:after="200" w:line="276" w:lineRule="auto"/>
        <w:jc w:val="both"/>
        <w:rPr>
          <w:sz w:val="24"/>
          <w:szCs w:val="24"/>
        </w:rPr>
      </w:pPr>
      <w:r w:rsidRPr="00CF7EAD">
        <w:rPr>
          <w:sz w:val="24"/>
          <w:szCs w:val="24"/>
        </w:rPr>
        <w:t xml:space="preserve">The system reduces reliance on manual labor, minimizes downtime and lowers operating costs while it </w:t>
      </w:r>
      <w:r w:rsidR="00BA3D1F">
        <w:rPr>
          <w:sz w:val="24"/>
          <w:szCs w:val="24"/>
        </w:rPr>
        <w:t xml:space="preserve">also </w:t>
      </w:r>
      <w:r w:rsidRPr="00CF7EAD">
        <w:rPr>
          <w:sz w:val="24"/>
          <w:szCs w:val="24"/>
        </w:rPr>
        <w:t>reduces the risk of repetitive motion strain and cut-related injuries to enhance worker safety. Easy-to-clean construction further supports sanitation and food safety standards.</w:t>
      </w:r>
    </w:p>
    <w:p w14:paraId="5A5C60B6" w14:textId="77777777" w:rsidR="001202CC" w:rsidRDefault="001202CC" w:rsidP="001202CC">
      <w:pPr>
        <w:spacing w:after="200" w:line="276" w:lineRule="auto"/>
        <w:jc w:val="both"/>
        <w:rPr>
          <w:sz w:val="24"/>
          <w:szCs w:val="24"/>
        </w:rPr>
      </w:pPr>
      <w:r w:rsidRPr="00CF7EAD">
        <w:rPr>
          <w:sz w:val="24"/>
          <w:szCs w:val="24"/>
        </w:rPr>
        <w:t>Plant trials prove that this Frontmatec Robotic Chine Bone Saw delivers consistent, measurable yield improvements in a highly competitive industry. The combination of precision robotics, advanced vision technology and a food-safe design enables the Frontmatec Robotic Chine Bone Saw to set a new benchmark for beef processing automation that complements Frontmatec’s existing pork and beef chine bone saw solutions.</w:t>
      </w:r>
    </w:p>
    <w:p w14:paraId="24F71AC8" w14:textId="77777777" w:rsidR="001202CC" w:rsidRPr="00CF7EAD" w:rsidRDefault="001202CC" w:rsidP="001202CC">
      <w:pPr>
        <w:spacing w:after="200" w:line="276" w:lineRule="auto"/>
        <w:jc w:val="both"/>
        <w:rPr>
          <w:sz w:val="24"/>
          <w:szCs w:val="24"/>
        </w:rPr>
      </w:pPr>
      <w:r w:rsidRPr="0064633C">
        <w:rPr>
          <w:sz w:val="24"/>
          <w:szCs w:val="24"/>
        </w:rPr>
        <w:t>Frontmatec also will present optimizations for packaging, labeling and sorting; pork harvesting and processing equipment; and service solutions for 24/7 live technical assistance with remote support options.</w:t>
      </w:r>
    </w:p>
    <w:p w14:paraId="36CB3D61" w14:textId="6D16C766" w:rsidR="001202CC" w:rsidRPr="00CF7EAD" w:rsidRDefault="001202CC" w:rsidP="001202CC">
      <w:pPr>
        <w:spacing w:after="200" w:line="276" w:lineRule="auto"/>
        <w:jc w:val="both"/>
        <w:rPr>
          <w:sz w:val="24"/>
          <w:szCs w:val="24"/>
        </w:rPr>
      </w:pPr>
      <w:r>
        <w:rPr>
          <w:sz w:val="24"/>
          <w:szCs w:val="24"/>
        </w:rPr>
        <w:t xml:space="preserve">In addition to Frontmatec technology, the company will feature </w:t>
      </w:r>
      <w:r w:rsidRPr="00CF7EAD">
        <w:rPr>
          <w:sz w:val="24"/>
          <w:szCs w:val="24"/>
        </w:rPr>
        <w:t>Kais proprietary ERP, Manufacturing Execution Systems (MES) and Manufacturing Operations Management (MOM) Systems designed for the food industry. Kais modular software solutions integrate seamlessly with existing production lines to ensure automatic order execution and provide users with powerful decision-making tools. Attendees will learn more about Kais' innovative technologies for digitization and control.</w:t>
      </w:r>
    </w:p>
    <w:p w14:paraId="0911BFB0" w14:textId="10BE4992" w:rsidR="00483340" w:rsidRPr="00CF7EAD" w:rsidRDefault="001202CC" w:rsidP="001202CC">
      <w:pPr>
        <w:spacing w:after="200" w:line="276" w:lineRule="auto"/>
        <w:jc w:val="both"/>
        <w:rPr>
          <w:sz w:val="24"/>
          <w:szCs w:val="24"/>
        </w:rPr>
      </w:pPr>
      <w:r w:rsidRPr="00CF7EAD">
        <w:rPr>
          <w:sz w:val="24"/>
          <w:szCs w:val="24"/>
        </w:rPr>
        <w:t>Völur, a leader in AI for sorting, scheduling and planning in food production</w:t>
      </w:r>
      <w:r>
        <w:rPr>
          <w:sz w:val="24"/>
          <w:szCs w:val="24"/>
        </w:rPr>
        <w:t xml:space="preserve"> and Fortifi partner</w:t>
      </w:r>
      <w:r w:rsidRPr="00CF7EAD">
        <w:rPr>
          <w:sz w:val="24"/>
          <w:szCs w:val="24"/>
        </w:rPr>
        <w:t>,</w:t>
      </w:r>
      <w:r>
        <w:rPr>
          <w:sz w:val="24"/>
          <w:szCs w:val="24"/>
        </w:rPr>
        <w:t xml:space="preserve"> </w:t>
      </w:r>
      <w:r w:rsidRPr="00CF7EAD">
        <w:rPr>
          <w:sz w:val="24"/>
          <w:szCs w:val="24"/>
        </w:rPr>
        <w:t xml:space="preserve">will be featured </w:t>
      </w:r>
      <w:r>
        <w:rPr>
          <w:sz w:val="24"/>
          <w:szCs w:val="24"/>
        </w:rPr>
        <w:t xml:space="preserve">at IPPE </w:t>
      </w:r>
      <w:r w:rsidRPr="00CF7EAD">
        <w:rPr>
          <w:sz w:val="24"/>
          <w:szCs w:val="24"/>
        </w:rPr>
        <w:t>as part of Frontmatec's commitment to drive innovation.</w:t>
      </w:r>
    </w:p>
    <w:p w14:paraId="7B079265" w14:textId="55930F9A" w:rsidR="000A01BA" w:rsidRPr="00CF7EAD" w:rsidRDefault="000A01BA" w:rsidP="000A01BA">
      <w:pPr>
        <w:spacing w:before="200" w:line="276" w:lineRule="auto"/>
        <w:jc w:val="both"/>
        <w:rPr>
          <w:b/>
          <w:bCs/>
          <w:sz w:val="24"/>
          <w:szCs w:val="24"/>
        </w:rPr>
      </w:pPr>
      <w:r w:rsidRPr="00CF7EAD">
        <w:rPr>
          <w:b/>
          <w:bCs/>
          <w:sz w:val="24"/>
          <w:szCs w:val="24"/>
        </w:rPr>
        <w:t>MHM Automation</w:t>
      </w:r>
    </w:p>
    <w:p w14:paraId="70F23198" w14:textId="2E6838FA" w:rsidR="005F6E33" w:rsidRPr="00CF7EAD" w:rsidRDefault="000A01BA" w:rsidP="005F6E33">
      <w:pPr>
        <w:spacing w:after="200" w:line="276" w:lineRule="auto"/>
        <w:jc w:val="both"/>
        <w:rPr>
          <w:sz w:val="24"/>
          <w:szCs w:val="24"/>
        </w:rPr>
      </w:pPr>
      <w:r w:rsidRPr="00CF7EAD">
        <w:rPr>
          <w:sz w:val="24"/>
          <w:szCs w:val="24"/>
        </w:rPr>
        <w:t xml:space="preserve">MHM Automation designs and supplies innovative </w:t>
      </w:r>
      <w:r w:rsidR="003769CE" w:rsidRPr="00CF7EAD">
        <w:rPr>
          <w:sz w:val="24"/>
          <w:szCs w:val="24"/>
        </w:rPr>
        <w:t>product handling, chilling and freezing</w:t>
      </w:r>
      <w:r w:rsidRPr="00CF7EAD">
        <w:rPr>
          <w:sz w:val="24"/>
          <w:szCs w:val="24"/>
        </w:rPr>
        <w:t xml:space="preserve"> solutions </w:t>
      </w:r>
      <w:r w:rsidRPr="00CF7EAD">
        <w:t xml:space="preserve">that </w:t>
      </w:r>
      <w:r w:rsidRPr="00CF7EAD">
        <w:rPr>
          <w:sz w:val="24"/>
          <w:szCs w:val="24"/>
        </w:rPr>
        <w:t xml:space="preserve">transform efficiency, sustainability, safety and quality. At IPPE, MHM </w:t>
      </w:r>
      <w:r w:rsidR="005F6E33" w:rsidRPr="00CF7EAD">
        <w:rPr>
          <w:sz w:val="24"/>
          <w:szCs w:val="24"/>
        </w:rPr>
        <w:t xml:space="preserve">will demonstrate its RPC Erector, designed for meat, poultry and other perishable goods. The </w:t>
      </w:r>
      <w:r w:rsidR="005F6E33" w:rsidRPr="00CF7EAD">
        <w:rPr>
          <w:sz w:val="24"/>
          <w:szCs w:val="24"/>
        </w:rPr>
        <w:lastRenderedPageBreak/>
        <w:t>system automatically de-stacks and erects full pallets of reusable plastic containers (RPCs) for immediate production-line use</w:t>
      </w:r>
      <w:r w:rsidR="006F0311" w:rsidRPr="00CF7EAD">
        <w:rPr>
          <w:sz w:val="24"/>
          <w:szCs w:val="24"/>
        </w:rPr>
        <w:t>, which reduces manual handling to improve workplace safety, lower labor costs and optimize efficiency in space-constrained environments</w:t>
      </w:r>
      <w:r w:rsidR="005F6E33" w:rsidRPr="00CF7EAD">
        <w:rPr>
          <w:sz w:val="24"/>
          <w:szCs w:val="24"/>
        </w:rPr>
        <w:t>.</w:t>
      </w:r>
    </w:p>
    <w:p w14:paraId="3E21EFB5" w14:textId="0190EA59" w:rsidR="006F0311" w:rsidRPr="00CF7EAD" w:rsidRDefault="006F0311" w:rsidP="005F6E33">
      <w:pPr>
        <w:spacing w:after="200" w:line="276" w:lineRule="auto"/>
        <w:jc w:val="both"/>
        <w:rPr>
          <w:sz w:val="24"/>
          <w:szCs w:val="24"/>
        </w:rPr>
      </w:pPr>
      <w:r w:rsidRPr="00CF7EAD">
        <w:rPr>
          <w:sz w:val="24"/>
          <w:szCs w:val="24"/>
        </w:rPr>
        <w:t xml:space="preserve">The machine delivers </w:t>
      </w:r>
      <w:r w:rsidR="00797DDA" w:rsidRPr="00CF7EAD">
        <w:rPr>
          <w:sz w:val="24"/>
          <w:szCs w:val="24"/>
        </w:rPr>
        <w:t xml:space="preserve">a minimum of </w:t>
      </w:r>
      <w:r w:rsidRPr="00CF7EAD">
        <w:rPr>
          <w:sz w:val="24"/>
          <w:szCs w:val="24"/>
        </w:rPr>
        <w:t xml:space="preserve">12 </w:t>
      </w:r>
      <w:r w:rsidR="00797DDA" w:rsidRPr="00CF7EAD">
        <w:rPr>
          <w:sz w:val="24"/>
          <w:szCs w:val="24"/>
        </w:rPr>
        <w:t>erected crates</w:t>
      </w:r>
      <w:r w:rsidRPr="00CF7EAD">
        <w:rPr>
          <w:sz w:val="24"/>
          <w:szCs w:val="24"/>
        </w:rPr>
        <w:t xml:space="preserve"> per minute</w:t>
      </w:r>
      <w:r w:rsidR="00797DDA" w:rsidRPr="00CF7EAD">
        <w:rPr>
          <w:sz w:val="24"/>
          <w:szCs w:val="24"/>
        </w:rPr>
        <w:t xml:space="preserve"> </w:t>
      </w:r>
      <w:r w:rsidRPr="00CF7EAD">
        <w:rPr>
          <w:sz w:val="24"/>
          <w:szCs w:val="24"/>
        </w:rPr>
        <w:t xml:space="preserve">with </w:t>
      </w:r>
      <w:r w:rsidR="00797DDA" w:rsidRPr="00CF7EAD">
        <w:rPr>
          <w:sz w:val="24"/>
          <w:szCs w:val="24"/>
        </w:rPr>
        <w:t xml:space="preserve">sustained </w:t>
      </w:r>
      <w:r w:rsidRPr="00CF7EAD">
        <w:rPr>
          <w:sz w:val="24"/>
          <w:szCs w:val="24"/>
        </w:rPr>
        <w:t>operation. Up to 10 minutes' notice of reload time ensures reliable supply and uninterrupted performance. Built-in safety provisions include light curtains to protect operators during loading and an integrated light bar for real-time status visibility. Available models suit most line speeds and can discharge crates long-edge or short-edge to meet line requirements.</w:t>
      </w:r>
    </w:p>
    <w:p w14:paraId="568048D2" w14:textId="0E39718D" w:rsidR="005F6E33" w:rsidRPr="00CF7EAD" w:rsidRDefault="005F6E33" w:rsidP="005F6E33">
      <w:pPr>
        <w:spacing w:after="200" w:line="276" w:lineRule="auto"/>
        <w:jc w:val="both"/>
        <w:rPr>
          <w:sz w:val="24"/>
          <w:szCs w:val="24"/>
        </w:rPr>
      </w:pPr>
      <w:r w:rsidRPr="00CF7EAD">
        <w:rPr>
          <w:sz w:val="24"/>
          <w:szCs w:val="24"/>
        </w:rPr>
        <w:t xml:space="preserve">The compact design of the RPC Erector fits seamlessly alongside existing processing lines in a footprint no larger than </w:t>
      </w:r>
      <w:r w:rsidR="00797DDA" w:rsidRPr="00CF7EAD">
        <w:rPr>
          <w:sz w:val="24"/>
          <w:szCs w:val="24"/>
        </w:rPr>
        <w:t>a manual workstation with a pallet of assembled crates (8' x 5')</w:t>
      </w:r>
      <w:r w:rsidRPr="00CF7EAD">
        <w:rPr>
          <w:sz w:val="24"/>
          <w:szCs w:val="24"/>
        </w:rPr>
        <w:t xml:space="preserve">. </w:t>
      </w:r>
      <w:r w:rsidR="006F0311" w:rsidRPr="00CF7EAD">
        <w:rPr>
          <w:sz w:val="24"/>
          <w:szCs w:val="24"/>
        </w:rPr>
        <w:t xml:space="preserve">Its stainless steel chassis and robust mechanical assemblies deliver a reliable machine with easy operation and maintenance. </w:t>
      </w:r>
      <w:r w:rsidR="00DA13D1" w:rsidRPr="00DA13D1">
        <w:rPr>
          <w:sz w:val="24"/>
          <w:szCs w:val="24"/>
        </w:rPr>
        <w:t>Autonomous Mobile Robot (AMR) compatibility for flat pack loading and an intuitive user interface automate the erection process without requiring specialist operators.</w:t>
      </w:r>
    </w:p>
    <w:p w14:paraId="250F3B50" w14:textId="4F31C62F" w:rsidR="00955673" w:rsidRPr="00CF7EAD" w:rsidRDefault="00955673" w:rsidP="00955673">
      <w:pPr>
        <w:spacing w:before="200" w:line="276" w:lineRule="auto"/>
        <w:jc w:val="both"/>
        <w:rPr>
          <w:b/>
          <w:bCs/>
          <w:sz w:val="24"/>
          <w:szCs w:val="24"/>
        </w:rPr>
      </w:pPr>
      <w:r w:rsidRPr="00CF7EAD">
        <w:rPr>
          <w:b/>
          <w:bCs/>
          <w:sz w:val="24"/>
          <w:szCs w:val="24"/>
        </w:rPr>
        <w:t>LIMA</w:t>
      </w:r>
    </w:p>
    <w:p w14:paraId="0DA39FC0" w14:textId="2B11F69E" w:rsidR="003769CE" w:rsidRPr="00CF7EAD" w:rsidRDefault="003769CE" w:rsidP="00955673">
      <w:pPr>
        <w:spacing w:after="200" w:line="276" w:lineRule="auto"/>
        <w:jc w:val="both"/>
        <w:rPr>
          <w:sz w:val="24"/>
          <w:szCs w:val="24"/>
        </w:rPr>
      </w:pPr>
      <w:r w:rsidRPr="00CF7EAD">
        <w:rPr>
          <w:sz w:val="24"/>
          <w:szCs w:val="24"/>
        </w:rPr>
        <w:t xml:space="preserve">LIMA designs and manufactures meat-bone separators, deboners and grinders-desinewers. At IPPE, LIMA will </w:t>
      </w:r>
      <w:r w:rsidR="00C54B82" w:rsidRPr="00CF7EAD">
        <w:rPr>
          <w:sz w:val="24"/>
          <w:szCs w:val="24"/>
        </w:rPr>
        <w:t xml:space="preserve">feature </w:t>
      </w:r>
      <w:r w:rsidRPr="00CF7EAD">
        <w:rPr>
          <w:sz w:val="24"/>
          <w:szCs w:val="24"/>
        </w:rPr>
        <w:t>a LIMA RM 3</w:t>
      </w:r>
      <w:r w:rsidR="003F2570" w:rsidRPr="00CF7EAD">
        <w:rPr>
          <w:sz w:val="24"/>
          <w:szCs w:val="24"/>
        </w:rPr>
        <w:t>5</w:t>
      </w:r>
      <w:r w:rsidRPr="00CF7EAD">
        <w:rPr>
          <w:sz w:val="24"/>
          <w:szCs w:val="24"/>
        </w:rPr>
        <w:t xml:space="preserve">0 GDM Ø 3 mm grinder-desinewer designed for use with red or poultry meat. Like the other models in the GDM series, this machine yields very high-quality ground desinewed red or white meat from boneless raw materials (beef and pork trimmings, shank meat, aponeurosis, poultry trimmings, deboned thigh and drumstick meat, wishbones, fillets). </w:t>
      </w:r>
      <w:r w:rsidR="003F2570" w:rsidRPr="00CF7EAD">
        <w:rPr>
          <w:sz w:val="24"/>
          <w:szCs w:val="24"/>
        </w:rPr>
        <w:t>An anti-</w:t>
      </w:r>
      <w:r w:rsidR="00B141F8">
        <w:rPr>
          <w:sz w:val="24"/>
          <w:szCs w:val="24"/>
        </w:rPr>
        <w:t>bridging</w:t>
      </w:r>
      <w:r w:rsidR="003F2570" w:rsidRPr="00CF7EAD">
        <w:rPr>
          <w:sz w:val="24"/>
          <w:szCs w:val="24"/>
        </w:rPr>
        <w:t xml:space="preserve"> arm enables the machine to grind and desinew meats </w:t>
      </w:r>
      <w:r w:rsidR="00C156F2">
        <w:rPr>
          <w:sz w:val="24"/>
          <w:szCs w:val="24"/>
        </w:rPr>
        <w:t>even with a completely full hopper</w:t>
      </w:r>
      <w:r w:rsidR="003F2570" w:rsidRPr="00CF7EAD">
        <w:rPr>
          <w:sz w:val="24"/>
          <w:szCs w:val="24"/>
        </w:rPr>
        <w:t xml:space="preserve">. </w:t>
      </w:r>
      <w:r w:rsidRPr="00CF7EAD">
        <w:rPr>
          <w:sz w:val="24"/>
          <w:szCs w:val="24"/>
        </w:rPr>
        <w:t>With a small footprint and operator-friendly design, it operates continuously, consumes little energy and requires no pregrinding, even on large pieces.</w:t>
      </w:r>
    </w:p>
    <w:p w14:paraId="7B3F9E59" w14:textId="77777777" w:rsidR="00955673" w:rsidRPr="00CF7EAD" w:rsidRDefault="00955673" w:rsidP="00955673">
      <w:pPr>
        <w:spacing w:before="200" w:line="276" w:lineRule="auto"/>
        <w:jc w:val="both"/>
        <w:rPr>
          <w:b/>
          <w:bCs/>
          <w:sz w:val="24"/>
          <w:szCs w:val="24"/>
        </w:rPr>
      </w:pPr>
      <w:r w:rsidRPr="00CF7EAD">
        <w:rPr>
          <w:b/>
          <w:bCs/>
          <w:sz w:val="24"/>
          <w:szCs w:val="24"/>
        </w:rPr>
        <w:t>Nothum</w:t>
      </w:r>
    </w:p>
    <w:p w14:paraId="753E6DDA" w14:textId="54E65EEC" w:rsidR="00930D86" w:rsidRPr="00930D86" w:rsidRDefault="00930D86" w:rsidP="00930D86">
      <w:pPr>
        <w:spacing w:after="200" w:line="276" w:lineRule="auto"/>
        <w:jc w:val="both"/>
        <w:rPr>
          <w:sz w:val="24"/>
          <w:szCs w:val="24"/>
        </w:rPr>
      </w:pPr>
      <w:r w:rsidRPr="00930D86">
        <w:rPr>
          <w:sz w:val="24"/>
          <w:szCs w:val="24"/>
        </w:rPr>
        <w:t>Nothum specializes in industry-leading predust, batter, breading and frying equipment. At IPPE, visitors will experience the SuperFlex Breading Machine, featuring drum, flatbed, tripleflip and handtoss application modes – ideal for applying various coatings such as rubs, fine flours and coarse crumbs.</w:t>
      </w:r>
    </w:p>
    <w:p w14:paraId="38A059AA" w14:textId="24D47135" w:rsidR="00930D86" w:rsidRPr="00930D86" w:rsidRDefault="00930D86" w:rsidP="00930D86">
      <w:pPr>
        <w:spacing w:after="200" w:line="276" w:lineRule="auto"/>
        <w:jc w:val="both"/>
        <w:rPr>
          <w:sz w:val="24"/>
          <w:szCs w:val="24"/>
        </w:rPr>
      </w:pPr>
      <w:r w:rsidRPr="00930D86">
        <w:rPr>
          <w:sz w:val="24"/>
          <w:szCs w:val="24"/>
        </w:rPr>
        <w:t>Nothum will highlight the BatterPro - All-in-one Batter and Tempura Machine, which automatically mixes and chills ingredients, while maintaining controlled viscosity for consistent batter or tempura application.</w:t>
      </w:r>
    </w:p>
    <w:p w14:paraId="681C3A52" w14:textId="0507C032" w:rsidR="00930D86" w:rsidRPr="00930D86" w:rsidRDefault="00930D86" w:rsidP="00930D86">
      <w:pPr>
        <w:spacing w:after="200" w:line="276" w:lineRule="auto"/>
        <w:jc w:val="both"/>
        <w:rPr>
          <w:sz w:val="24"/>
          <w:szCs w:val="24"/>
        </w:rPr>
      </w:pPr>
      <w:r w:rsidRPr="00930D86">
        <w:rPr>
          <w:sz w:val="24"/>
          <w:szCs w:val="24"/>
        </w:rPr>
        <w:t>Also in action at IPPE, the VersaCoat Flatbed Breading Machine showcases a low-charge breading system. The VersaCoat is designed to handle multiple coating types – from fine flours to coarse crumbs – without compromising the coating's integrity.</w:t>
      </w:r>
    </w:p>
    <w:p w14:paraId="0ADE62DE" w14:textId="6A2B8255" w:rsidR="00930D86" w:rsidRPr="00930D86" w:rsidRDefault="00930D86" w:rsidP="00930D86">
      <w:pPr>
        <w:spacing w:after="200" w:line="276" w:lineRule="auto"/>
        <w:jc w:val="both"/>
        <w:rPr>
          <w:sz w:val="24"/>
          <w:szCs w:val="24"/>
        </w:rPr>
      </w:pPr>
      <w:r w:rsidRPr="00930D86">
        <w:rPr>
          <w:sz w:val="24"/>
          <w:szCs w:val="24"/>
        </w:rPr>
        <w:lastRenderedPageBreak/>
        <w:t xml:space="preserve">Nothum also </w:t>
      </w:r>
      <w:r w:rsidR="001202CC">
        <w:rPr>
          <w:sz w:val="24"/>
          <w:szCs w:val="24"/>
        </w:rPr>
        <w:t xml:space="preserve">will </w:t>
      </w:r>
      <w:r w:rsidRPr="00930D86">
        <w:rPr>
          <w:sz w:val="24"/>
          <w:szCs w:val="24"/>
        </w:rPr>
        <w:t>present the ProTherm Continuous Fryer, which demonstrates efficient oil management while utilizing 33% less frying oil for consistent product quality. Featured with the fryer is Nothum's EzFlow Oil Filter, which safely removes sediments and reduces free-fatty acids through a low-pressure system.</w:t>
      </w:r>
    </w:p>
    <w:p w14:paraId="602521C5" w14:textId="66FA6D7E" w:rsidR="00955673" w:rsidRPr="00CF7EAD" w:rsidRDefault="00930D86" w:rsidP="00930D86">
      <w:pPr>
        <w:spacing w:after="200" w:line="276" w:lineRule="auto"/>
        <w:jc w:val="both"/>
        <w:rPr>
          <w:sz w:val="24"/>
          <w:szCs w:val="24"/>
        </w:rPr>
      </w:pPr>
      <w:r w:rsidRPr="00930D86">
        <w:rPr>
          <w:sz w:val="24"/>
          <w:szCs w:val="24"/>
        </w:rPr>
        <w:t xml:space="preserve">Lastly, Nothum will </w:t>
      </w:r>
      <w:r w:rsidR="001202CC">
        <w:rPr>
          <w:sz w:val="24"/>
          <w:szCs w:val="24"/>
        </w:rPr>
        <w:t>highlight</w:t>
      </w:r>
      <w:r w:rsidRPr="00930D86">
        <w:rPr>
          <w:sz w:val="24"/>
          <w:szCs w:val="24"/>
        </w:rPr>
        <w:t xml:space="preserve"> two support pieces. The AcuFeeder automatically adds flours, crumbs, rubs or panko to any Nothum breading and batter machinery. The HydroFilter Dust Collector captures and removes flours and rubs from the air for a cleaner, more breathable work environment.</w:t>
      </w:r>
    </w:p>
    <w:p w14:paraId="7FAD15BB" w14:textId="77777777" w:rsidR="00955673" w:rsidRPr="00CF7EAD" w:rsidRDefault="00955673" w:rsidP="00955673">
      <w:pPr>
        <w:spacing w:before="200" w:line="276" w:lineRule="auto"/>
        <w:jc w:val="both"/>
        <w:rPr>
          <w:b/>
          <w:bCs/>
          <w:sz w:val="24"/>
          <w:szCs w:val="24"/>
        </w:rPr>
      </w:pPr>
      <w:r w:rsidRPr="00CF7EAD">
        <w:rPr>
          <w:b/>
          <w:bCs/>
          <w:sz w:val="24"/>
          <w:szCs w:val="24"/>
        </w:rPr>
        <w:t>REICH</w:t>
      </w:r>
    </w:p>
    <w:p w14:paraId="145EF13E" w14:textId="2AB7E9A6" w:rsidR="002301CE" w:rsidRPr="00CF7EAD" w:rsidRDefault="00955673" w:rsidP="00955673">
      <w:pPr>
        <w:spacing w:after="200" w:line="276" w:lineRule="auto"/>
        <w:jc w:val="both"/>
        <w:rPr>
          <w:sz w:val="24"/>
          <w:szCs w:val="24"/>
        </w:rPr>
      </w:pPr>
      <w:r w:rsidRPr="00CF7EAD">
        <w:rPr>
          <w:sz w:val="24"/>
          <w:szCs w:val="24"/>
        </w:rPr>
        <w:t>Germany's oldest name in food thermoprocessing systems</w:t>
      </w:r>
      <w:r w:rsidR="003769CE" w:rsidRPr="00CF7EAD">
        <w:rPr>
          <w:sz w:val="24"/>
          <w:szCs w:val="24"/>
        </w:rPr>
        <w:t xml:space="preserve"> and a leading global provider in the industry</w:t>
      </w:r>
      <w:r w:rsidRPr="00CF7EAD">
        <w:rPr>
          <w:sz w:val="24"/>
          <w:szCs w:val="24"/>
        </w:rPr>
        <w:t xml:space="preserve">, REICH offers solutions </w:t>
      </w:r>
      <w:r w:rsidR="002301CE" w:rsidRPr="00CF7EAD">
        <w:rPr>
          <w:sz w:val="24"/>
          <w:szCs w:val="24"/>
        </w:rPr>
        <w:t>to</w:t>
      </w:r>
      <w:r w:rsidRPr="00CF7EAD">
        <w:rPr>
          <w:sz w:val="24"/>
          <w:szCs w:val="24"/>
        </w:rPr>
        <w:t xml:space="preserve"> </w:t>
      </w:r>
      <w:r w:rsidR="00C156F2">
        <w:rPr>
          <w:sz w:val="24"/>
          <w:szCs w:val="24"/>
        </w:rPr>
        <w:t xml:space="preserve">dry, </w:t>
      </w:r>
      <w:r w:rsidR="003769CE" w:rsidRPr="00CF7EAD">
        <w:rPr>
          <w:sz w:val="24"/>
          <w:szCs w:val="24"/>
        </w:rPr>
        <w:t>smok</w:t>
      </w:r>
      <w:r w:rsidR="002301CE" w:rsidRPr="00CF7EAD">
        <w:rPr>
          <w:sz w:val="24"/>
          <w:szCs w:val="24"/>
        </w:rPr>
        <w:t>e</w:t>
      </w:r>
      <w:r w:rsidR="003769CE" w:rsidRPr="00CF7EAD">
        <w:rPr>
          <w:sz w:val="24"/>
          <w:szCs w:val="24"/>
        </w:rPr>
        <w:t>, cook, bak</w:t>
      </w:r>
      <w:r w:rsidR="002301CE" w:rsidRPr="00CF7EAD">
        <w:rPr>
          <w:sz w:val="24"/>
          <w:szCs w:val="24"/>
        </w:rPr>
        <w:t>e</w:t>
      </w:r>
      <w:r w:rsidR="003769CE" w:rsidRPr="00CF7EAD">
        <w:rPr>
          <w:sz w:val="24"/>
          <w:szCs w:val="24"/>
        </w:rPr>
        <w:t>, matur</w:t>
      </w:r>
      <w:r w:rsidR="002301CE" w:rsidRPr="00CF7EAD">
        <w:rPr>
          <w:sz w:val="24"/>
          <w:szCs w:val="24"/>
        </w:rPr>
        <w:t>e</w:t>
      </w:r>
      <w:r w:rsidR="003769CE" w:rsidRPr="00CF7EAD">
        <w:rPr>
          <w:sz w:val="24"/>
          <w:szCs w:val="24"/>
        </w:rPr>
        <w:t xml:space="preserve"> and cool food categories </w:t>
      </w:r>
      <w:r w:rsidR="002301CE" w:rsidRPr="00CF7EAD">
        <w:rPr>
          <w:sz w:val="24"/>
          <w:szCs w:val="24"/>
        </w:rPr>
        <w:t xml:space="preserve">that </w:t>
      </w:r>
      <w:r w:rsidR="003769CE" w:rsidRPr="00CF7EAD">
        <w:rPr>
          <w:sz w:val="24"/>
          <w:szCs w:val="24"/>
        </w:rPr>
        <w:t>includ</w:t>
      </w:r>
      <w:r w:rsidR="002301CE" w:rsidRPr="00CF7EAD">
        <w:rPr>
          <w:sz w:val="24"/>
          <w:szCs w:val="24"/>
        </w:rPr>
        <w:t xml:space="preserve">e </w:t>
      </w:r>
      <w:r w:rsidR="003769CE" w:rsidRPr="00CF7EAD">
        <w:rPr>
          <w:sz w:val="24"/>
          <w:szCs w:val="24"/>
        </w:rPr>
        <w:t>meat and sausage, fish, poultry, pet food, and even vegan and vegetarian products</w:t>
      </w:r>
      <w:r w:rsidRPr="00CF7EAD">
        <w:rPr>
          <w:sz w:val="24"/>
          <w:szCs w:val="24"/>
        </w:rPr>
        <w:t xml:space="preserve">. </w:t>
      </w:r>
      <w:r w:rsidR="003769CE" w:rsidRPr="00CF7EAD">
        <w:rPr>
          <w:sz w:val="24"/>
          <w:szCs w:val="24"/>
        </w:rPr>
        <w:t>REICH customizes its systems to meet specific production needs.</w:t>
      </w:r>
    </w:p>
    <w:p w14:paraId="401054CF" w14:textId="7C0CDBF3" w:rsidR="00955673" w:rsidRDefault="00955673" w:rsidP="00955673">
      <w:pPr>
        <w:spacing w:after="200" w:line="276" w:lineRule="auto"/>
        <w:jc w:val="both"/>
        <w:rPr>
          <w:sz w:val="24"/>
          <w:szCs w:val="24"/>
        </w:rPr>
      </w:pPr>
      <w:r w:rsidRPr="00CF7EAD">
        <w:rPr>
          <w:sz w:val="24"/>
          <w:szCs w:val="24"/>
        </w:rPr>
        <w:t>At IPPE, REICH will present the AIRMASTER</w:t>
      </w:r>
      <w:r w:rsidRPr="00CF7EAD">
        <w:rPr>
          <w:sz w:val="24"/>
          <w:szCs w:val="24"/>
          <w:vertAlign w:val="superscript"/>
        </w:rPr>
        <w:t>®</w:t>
      </w:r>
      <w:r w:rsidRPr="00CF7EAD">
        <w:rPr>
          <w:sz w:val="24"/>
          <w:szCs w:val="24"/>
        </w:rPr>
        <w:t xml:space="preserve"> UKQ </w:t>
      </w:r>
      <w:r w:rsidR="002F5F2E" w:rsidRPr="00CF7EAD">
        <w:rPr>
          <w:sz w:val="24"/>
          <w:szCs w:val="24"/>
        </w:rPr>
        <w:t xml:space="preserve">5000BE </w:t>
      </w:r>
      <w:r w:rsidRPr="00CF7EAD">
        <w:rPr>
          <w:sz w:val="24"/>
          <w:szCs w:val="24"/>
        </w:rPr>
        <w:t xml:space="preserve">AIRJET, </w:t>
      </w:r>
      <w:r w:rsidR="002F5F2E" w:rsidRPr="00CF7EAD">
        <w:rPr>
          <w:sz w:val="24"/>
          <w:szCs w:val="24"/>
        </w:rPr>
        <w:t>the world's best-performing cross-flow universal unit for reddening, drying, hot and cold smoking, cooking and baking. This modular, multifunctional unit uses horizontal airflow to heat treat and smoke large batches of laying products for consistent results and minimal shrinkage</w:t>
      </w:r>
      <w:r w:rsidRPr="00CF7EAD">
        <w:rPr>
          <w:sz w:val="24"/>
          <w:szCs w:val="24"/>
        </w:rPr>
        <w:t xml:space="preserve">. </w:t>
      </w:r>
      <w:r w:rsidR="002F5F2E" w:rsidRPr="00CF7EAD">
        <w:rPr>
          <w:sz w:val="24"/>
          <w:szCs w:val="24"/>
        </w:rPr>
        <w:t>To optimize output and maintain exceptional standards, the</w:t>
      </w:r>
      <w:r w:rsidRPr="00CF7EAD">
        <w:rPr>
          <w:sz w:val="24"/>
          <w:szCs w:val="24"/>
        </w:rPr>
        <w:t xml:space="preserve"> multifunctional machine </w:t>
      </w:r>
      <w:r w:rsidR="003769CE" w:rsidRPr="00CF7EAD">
        <w:rPr>
          <w:sz w:val="24"/>
          <w:szCs w:val="24"/>
        </w:rPr>
        <w:t>processes large volumes of various food products</w:t>
      </w:r>
      <w:r w:rsidR="002F5F2E" w:rsidRPr="00CF7EAD">
        <w:rPr>
          <w:sz w:val="24"/>
          <w:szCs w:val="24"/>
        </w:rPr>
        <w:t xml:space="preserve"> – up to 120% more capacity than standard systems – </w:t>
      </w:r>
      <w:r w:rsidR="003769CE" w:rsidRPr="00CF7EAD">
        <w:rPr>
          <w:sz w:val="24"/>
          <w:szCs w:val="24"/>
        </w:rPr>
        <w:t>with uniform quality and consistency</w:t>
      </w:r>
      <w:r w:rsidRPr="00CF7EAD">
        <w:rPr>
          <w:sz w:val="24"/>
          <w:szCs w:val="24"/>
        </w:rPr>
        <w:t>.</w:t>
      </w:r>
    </w:p>
    <w:p w14:paraId="78FE49B6" w14:textId="027EA3A3" w:rsidR="007838C3" w:rsidRDefault="007838C3" w:rsidP="00955673">
      <w:pPr>
        <w:spacing w:after="200" w:line="276" w:lineRule="auto"/>
        <w:jc w:val="both"/>
        <w:rPr>
          <w:sz w:val="24"/>
          <w:szCs w:val="24"/>
        </w:rPr>
      </w:pPr>
      <w:r w:rsidRPr="00567AE9">
        <w:rPr>
          <w:sz w:val="24"/>
          <w:szCs w:val="24"/>
        </w:rPr>
        <w:t xml:space="preserve">REICH </w:t>
      </w:r>
      <w:r>
        <w:rPr>
          <w:sz w:val="24"/>
          <w:szCs w:val="24"/>
        </w:rPr>
        <w:t xml:space="preserve">also </w:t>
      </w:r>
      <w:r w:rsidRPr="00567AE9">
        <w:rPr>
          <w:sz w:val="24"/>
          <w:szCs w:val="24"/>
        </w:rPr>
        <w:t xml:space="preserve">will </w:t>
      </w:r>
      <w:r>
        <w:rPr>
          <w:sz w:val="24"/>
          <w:szCs w:val="24"/>
        </w:rPr>
        <w:t>spotlight</w:t>
      </w:r>
      <w:r w:rsidRPr="00567AE9">
        <w:rPr>
          <w:sz w:val="24"/>
          <w:szCs w:val="24"/>
        </w:rPr>
        <w:t xml:space="preserve"> the secure </w:t>
      </w:r>
      <w:r w:rsidRPr="00B9102A">
        <w:rPr>
          <w:bCs/>
          <w:sz w:val="24"/>
        </w:rPr>
        <w:t>REICH BlueConnect</w:t>
      </w:r>
      <w:r w:rsidRPr="00567AE9">
        <w:rPr>
          <w:sz w:val="24"/>
          <w:szCs w:val="24"/>
        </w:rPr>
        <w:t xml:space="preserve"> system, which provides remote real-time access to all relevant machine and production data. This system optimizes equipment maintenance with automatic updates, integrated predictive monitoring and intelligent machine connectivity designed to minimize downtime and boost productivity.</w:t>
      </w:r>
      <w:r>
        <w:rPr>
          <w:sz w:val="24"/>
          <w:szCs w:val="24"/>
        </w:rPr>
        <w:t xml:space="preserve"> </w:t>
      </w:r>
      <w:r w:rsidRPr="00567AE9">
        <w:rPr>
          <w:sz w:val="24"/>
          <w:szCs w:val="24"/>
        </w:rPr>
        <w:t xml:space="preserve">The cloud-based system requires no local data storage and integrates seamlessly with solutions for </w:t>
      </w:r>
      <w:r w:rsidR="005644B3">
        <w:rPr>
          <w:sz w:val="24"/>
          <w:szCs w:val="24"/>
        </w:rPr>
        <w:t xml:space="preserve">REICH’s </w:t>
      </w:r>
      <w:r w:rsidRPr="00567AE9">
        <w:rPr>
          <w:sz w:val="24"/>
          <w:szCs w:val="24"/>
        </w:rPr>
        <w:t>digital service and spare parts</w:t>
      </w:r>
      <w:r w:rsidR="005644B3">
        <w:rPr>
          <w:sz w:val="24"/>
          <w:szCs w:val="24"/>
        </w:rPr>
        <w:t xml:space="preserve"> platforms</w:t>
      </w:r>
      <w:r w:rsidRPr="00567AE9">
        <w:rPr>
          <w:sz w:val="24"/>
          <w:szCs w:val="24"/>
        </w:rPr>
        <w:t>.</w:t>
      </w:r>
    </w:p>
    <w:p w14:paraId="4D926BA8" w14:textId="0A401D74" w:rsidR="00955673" w:rsidRPr="00CF7EAD" w:rsidRDefault="00955673" w:rsidP="00955673">
      <w:pPr>
        <w:keepNext/>
        <w:spacing w:before="200" w:line="276" w:lineRule="auto"/>
        <w:jc w:val="both"/>
        <w:rPr>
          <w:b/>
          <w:bCs/>
          <w:sz w:val="24"/>
          <w:szCs w:val="24"/>
        </w:rPr>
      </w:pPr>
      <w:r w:rsidRPr="00CF7EAD">
        <w:rPr>
          <w:b/>
          <w:bCs/>
          <w:sz w:val="24"/>
          <w:szCs w:val="24"/>
        </w:rPr>
        <w:t>Cantrell</w:t>
      </w:r>
      <w:r w:rsidR="005644B3">
        <w:rPr>
          <w:b/>
          <w:bCs/>
          <w:sz w:val="24"/>
          <w:szCs w:val="24"/>
        </w:rPr>
        <w:t>-</w:t>
      </w:r>
      <w:r w:rsidRPr="00CF7EAD">
        <w:rPr>
          <w:b/>
          <w:bCs/>
          <w:sz w:val="24"/>
          <w:szCs w:val="24"/>
        </w:rPr>
        <w:t>Gainco</w:t>
      </w:r>
    </w:p>
    <w:p w14:paraId="3C56A2DC" w14:textId="18E46B4C" w:rsidR="00BC6459" w:rsidRPr="00485C57" w:rsidRDefault="00BC6459" w:rsidP="00BC6459">
      <w:pPr>
        <w:spacing w:after="200" w:line="276" w:lineRule="auto"/>
        <w:jc w:val="both"/>
        <w:rPr>
          <w:sz w:val="24"/>
          <w:szCs w:val="24"/>
        </w:rPr>
      </w:pPr>
      <w:r w:rsidRPr="00485C57">
        <w:rPr>
          <w:sz w:val="24"/>
          <w:szCs w:val="24"/>
        </w:rPr>
        <w:t>Cantrell-Gainco specializes in high-quality</w:t>
      </w:r>
      <w:r w:rsidR="00782B5E">
        <w:rPr>
          <w:sz w:val="24"/>
          <w:szCs w:val="24"/>
        </w:rPr>
        <w:t>, customizable</w:t>
      </w:r>
      <w:r w:rsidRPr="00485C57">
        <w:rPr>
          <w:sz w:val="24"/>
          <w:szCs w:val="24"/>
        </w:rPr>
        <w:t xml:space="preserve"> evisceration equipment, wing segmenters, yield optimization and weighing systems, and vacuum transport systems.</w:t>
      </w:r>
    </w:p>
    <w:p w14:paraId="62B29967" w14:textId="08222796" w:rsidR="00BC6459" w:rsidRPr="00485C57" w:rsidRDefault="00BC6459" w:rsidP="00BC6459">
      <w:pPr>
        <w:spacing w:after="200" w:line="276" w:lineRule="auto"/>
        <w:jc w:val="both"/>
        <w:rPr>
          <w:sz w:val="24"/>
          <w:szCs w:val="24"/>
        </w:rPr>
      </w:pPr>
      <w:r w:rsidRPr="00485C57">
        <w:rPr>
          <w:sz w:val="24"/>
          <w:szCs w:val="24"/>
        </w:rPr>
        <w:t>At IPPE, Cantrell-Gainco will showcase several of its most advanced systems, including the AccuFill</w:t>
      </w:r>
      <w:r w:rsidRPr="00485C57">
        <w:rPr>
          <w:sz w:val="24"/>
          <w:szCs w:val="24"/>
          <w:vertAlign w:val="superscript"/>
        </w:rPr>
        <w:t>®</w:t>
      </w:r>
      <w:r w:rsidRPr="00485C57">
        <w:rPr>
          <w:sz w:val="24"/>
          <w:szCs w:val="24"/>
        </w:rPr>
        <w:t xml:space="preserve"> Indexing System with a triple indexer and conveyors </w:t>
      </w:r>
      <w:r>
        <w:rPr>
          <w:sz w:val="24"/>
          <w:szCs w:val="24"/>
        </w:rPr>
        <w:t>to</w:t>
      </w:r>
      <w:r w:rsidRPr="00485C57">
        <w:rPr>
          <w:sz w:val="24"/>
          <w:szCs w:val="24"/>
        </w:rPr>
        <w:t xml:space="preserve"> process fresh or frozen chicken, turkey, pork and beef. Also on display will be the AccuFill Dual-Station Bagger System, engineered to fill bags of various sizes with speed and consistency. Optional dimpled steel hoppers promote smoother flow for sticky products and help maintain fast, reliable processing cycles. The </w:t>
      </w:r>
      <w:proofErr w:type="spellStart"/>
      <w:r w:rsidRPr="00485C57">
        <w:rPr>
          <w:sz w:val="24"/>
          <w:szCs w:val="24"/>
        </w:rPr>
        <w:t>DuraWeigh</w:t>
      </w:r>
      <w:proofErr w:type="spellEnd"/>
      <w:r w:rsidRPr="00485C57">
        <w:rPr>
          <w:sz w:val="24"/>
          <w:szCs w:val="24"/>
          <w:vertAlign w:val="superscript"/>
        </w:rPr>
        <w:t>®</w:t>
      </w:r>
      <w:r w:rsidRPr="00485C57">
        <w:rPr>
          <w:sz w:val="24"/>
          <w:szCs w:val="24"/>
        </w:rPr>
        <w:t xml:space="preserve"> NTEP-certified heavy-duty bench scale delivers robust performance in harsh washdown environments, eliminating calibration inaccuracies.</w:t>
      </w:r>
    </w:p>
    <w:p w14:paraId="2E40D737" w14:textId="5AE1B4F2" w:rsidR="004B1337" w:rsidRPr="00CF7EAD" w:rsidRDefault="00BC6459" w:rsidP="00BC6459">
      <w:pPr>
        <w:spacing w:after="200" w:line="276" w:lineRule="auto"/>
        <w:jc w:val="both"/>
        <w:rPr>
          <w:sz w:val="24"/>
          <w:szCs w:val="24"/>
        </w:rPr>
      </w:pPr>
      <w:r>
        <w:rPr>
          <w:sz w:val="24"/>
          <w:szCs w:val="24"/>
        </w:rPr>
        <w:lastRenderedPageBreak/>
        <w:t>In</w:t>
      </w:r>
      <w:r w:rsidRPr="00485C57">
        <w:rPr>
          <w:sz w:val="24"/>
          <w:szCs w:val="24"/>
        </w:rPr>
        <w:t xml:space="preserve"> partnership with AICON X-Ray, Cantrell-Gainco serves as the exclusive full-service distributor of AICON X-ray inspection systems to the U.S. poultry industry</w:t>
      </w:r>
      <w:r>
        <w:rPr>
          <w:sz w:val="24"/>
          <w:szCs w:val="24"/>
        </w:rPr>
        <w:t>, able to</w:t>
      </w:r>
      <w:r w:rsidRPr="00485C57">
        <w:rPr>
          <w:sz w:val="24"/>
          <w:szCs w:val="24"/>
        </w:rPr>
        <w:t xml:space="preserve"> sell, service</w:t>
      </w:r>
      <w:r>
        <w:rPr>
          <w:sz w:val="24"/>
          <w:szCs w:val="24"/>
        </w:rPr>
        <w:t xml:space="preserve">, </w:t>
      </w:r>
      <w:r w:rsidRPr="00485C57">
        <w:rPr>
          <w:sz w:val="24"/>
          <w:szCs w:val="24"/>
        </w:rPr>
        <w:t xml:space="preserve">support </w:t>
      </w:r>
      <w:r>
        <w:rPr>
          <w:sz w:val="24"/>
          <w:szCs w:val="24"/>
        </w:rPr>
        <w:t xml:space="preserve">and provide spare parts for these </w:t>
      </w:r>
      <w:r w:rsidRPr="00485C57">
        <w:rPr>
          <w:sz w:val="24"/>
          <w:szCs w:val="24"/>
        </w:rPr>
        <w:t>AICON systems. At IPPE, the companies will feature AICON X-ray's XR-Series inspection systems, including the XR-500 Poultry for raw product, the XR-600 and XR-300 for case and bag applications, and the Pipe XR for pipeline inspection of liquid, semi-liquid and fragmented products. All AICON X-ray machines on display feature IP69K heavy-duty construction</w:t>
      </w:r>
      <w:r>
        <w:rPr>
          <w:sz w:val="24"/>
          <w:szCs w:val="24"/>
        </w:rPr>
        <w:t>,</w:t>
      </w:r>
      <w:r w:rsidRPr="00485C57">
        <w:rPr>
          <w:sz w:val="24"/>
          <w:szCs w:val="24"/>
        </w:rPr>
        <w:t xml:space="preserve"> and integrate </w:t>
      </w:r>
      <w:proofErr w:type="spellStart"/>
      <w:r w:rsidRPr="00485C57">
        <w:rPr>
          <w:sz w:val="24"/>
          <w:szCs w:val="24"/>
        </w:rPr>
        <w:t>AiSoft</w:t>
      </w:r>
      <w:proofErr w:type="spellEnd"/>
      <w:r w:rsidRPr="00485C57">
        <w:rPr>
          <w:sz w:val="24"/>
          <w:szCs w:val="24"/>
        </w:rPr>
        <w:t xml:space="preserve"> and PCT technology</w:t>
      </w:r>
      <w:r>
        <w:rPr>
          <w:sz w:val="24"/>
          <w:szCs w:val="24"/>
        </w:rPr>
        <w:t xml:space="preserve"> to achieve</w:t>
      </w:r>
      <w:r w:rsidRPr="00485C57">
        <w:rPr>
          <w:sz w:val="24"/>
          <w:szCs w:val="24"/>
        </w:rPr>
        <w:t xml:space="preserve"> the</w:t>
      </w:r>
      <w:r>
        <w:rPr>
          <w:sz w:val="24"/>
          <w:szCs w:val="24"/>
        </w:rPr>
        <w:t xml:space="preserve"> industry's</w:t>
      </w:r>
      <w:r w:rsidRPr="00485C57">
        <w:rPr>
          <w:sz w:val="24"/>
          <w:szCs w:val="24"/>
        </w:rPr>
        <w:t xml:space="preserve"> smallest detection level</w:t>
      </w:r>
      <w:r>
        <w:rPr>
          <w:sz w:val="24"/>
          <w:szCs w:val="24"/>
        </w:rPr>
        <w:t>.</w:t>
      </w:r>
    </w:p>
    <w:p w14:paraId="6D762BDD" w14:textId="76D0FC86" w:rsidR="00955673" w:rsidRPr="00CF7EAD" w:rsidRDefault="00955673" w:rsidP="00955673">
      <w:pPr>
        <w:spacing w:before="200" w:line="276" w:lineRule="auto"/>
        <w:jc w:val="both"/>
        <w:rPr>
          <w:b/>
          <w:bCs/>
          <w:sz w:val="24"/>
          <w:szCs w:val="24"/>
        </w:rPr>
      </w:pPr>
      <w:r w:rsidRPr="00CF7EAD">
        <w:rPr>
          <w:b/>
          <w:bCs/>
          <w:sz w:val="24"/>
          <w:szCs w:val="24"/>
        </w:rPr>
        <w:t>Greenline</w:t>
      </w:r>
      <w:r w:rsidR="00466400">
        <w:rPr>
          <w:b/>
          <w:bCs/>
          <w:sz w:val="24"/>
          <w:szCs w:val="24"/>
        </w:rPr>
        <w:t xml:space="preserve"> Poultry Parts</w:t>
      </w:r>
    </w:p>
    <w:p w14:paraId="31EE089A" w14:textId="34CD9636" w:rsidR="00466400" w:rsidRPr="00466400" w:rsidRDefault="00466400" w:rsidP="00466400">
      <w:pPr>
        <w:spacing w:after="200" w:line="276" w:lineRule="auto"/>
        <w:jc w:val="both"/>
        <w:rPr>
          <w:sz w:val="24"/>
          <w:szCs w:val="24"/>
        </w:rPr>
      </w:pPr>
      <w:r w:rsidRPr="00466400">
        <w:rPr>
          <w:sz w:val="24"/>
          <w:szCs w:val="24"/>
        </w:rPr>
        <w:t>Greenline Poultry Parts supplies premium-quality aftermarket parts, overhead conveyor systems and expert service solutions engineered to help plants maintain uptime and efficiency with leading OEM equipment. These precision-engineered components meet or exceed OEM performance standards.</w:t>
      </w:r>
    </w:p>
    <w:p w14:paraId="20F238DB" w14:textId="13CCD9D6" w:rsidR="00537025" w:rsidRPr="00CF7EAD" w:rsidRDefault="00466400" w:rsidP="00466400">
      <w:pPr>
        <w:spacing w:after="200" w:line="276" w:lineRule="auto"/>
        <w:jc w:val="both"/>
        <w:rPr>
          <w:sz w:val="24"/>
          <w:szCs w:val="24"/>
        </w:rPr>
      </w:pPr>
      <w:r w:rsidRPr="00466400">
        <w:rPr>
          <w:sz w:val="24"/>
          <w:szCs w:val="24"/>
        </w:rPr>
        <w:t>At IPPE, Greenline will feature its 348 and Log/Link chains and trolleys, which extend service life significantly and reduce maintenance costs. The company also will highlight a selection of commonly used replacement parts manufactured to deliver consistent fit, durability and performance equal to or greater than original components.</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5EC8E4F6" w14:textId="0262DC8F" w:rsidR="006A723F" w:rsidRPr="00CF7EAD" w:rsidRDefault="00D76D3A" w:rsidP="006C2848">
      <w:pPr>
        <w:widowControl w:val="0"/>
        <w:spacing w:after="280" w:line="276" w:lineRule="auto"/>
        <w:jc w:val="both"/>
        <w:rPr>
          <w:sz w:val="24"/>
          <w:szCs w:val="24"/>
        </w:rPr>
      </w:pPr>
      <w:r w:rsidRPr="00CF7EAD">
        <w:rPr>
          <w:sz w:val="24"/>
          <w:szCs w:val="24"/>
        </w:rPr>
        <w:t>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w:t>
      </w:r>
      <w:r w:rsidR="005644B3">
        <w:rPr>
          <w:sz w:val="24"/>
          <w:szCs w:val="24"/>
        </w:rPr>
        <w:t>-</w:t>
      </w:r>
      <w:r w:rsidRPr="00CF7EAD">
        <w:rPr>
          <w:sz w:val="24"/>
          <w:szCs w:val="24"/>
        </w:rPr>
        <w:t>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F665" w14:textId="77777777" w:rsidR="005D080D" w:rsidRDefault="005D080D" w:rsidP="00590AD9">
      <w:r>
        <w:separator/>
      </w:r>
    </w:p>
  </w:endnote>
  <w:endnote w:type="continuationSeparator" w:id="0">
    <w:p w14:paraId="7AB2A81C" w14:textId="77777777" w:rsidR="005D080D" w:rsidRDefault="005D080D"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AB19" w14:textId="77777777" w:rsidR="005D080D" w:rsidRDefault="005D080D" w:rsidP="00590AD9">
      <w:r>
        <w:separator/>
      </w:r>
    </w:p>
  </w:footnote>
  <w:footnote w:type="continuationSeparator" w:id="0">
    <w:p w14:paraId="3A1966FD" w14:textId="77777777" w:rsidR="005D080D" w:rsidRDefault="005D080D"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4D82"/>
    <w:rsid w:val="00025627"/>
    <w:rsid w:val="0003068D"/>
    <w:rsid w:val="0005048C"/>
    <w:rsid w:val="00054771"/>
    <w:rsid w:val="00054C3A"/>
    <w:rsid w:val="00056AA0"/>
    <w:rsid w:val="0006477A"/>
    <w:rsid w:val="00067B73"/>
    <w:rsid w:val="00073581"/>
    <w:rsid w:val="0007596E"/>
    <w:rsid w:val="000776CB"/>
    <w:rsid w:val="00077AB7"/>
    <w:rsid w:val="00081503"/>
    <w:rsid w:val="000845F7"/>
    <w:rsid w:val="00085855"/>
    <w:rsid w:val="00090A50"/>
    <w:rsid w:val="000957F3"/>
    <w:rsid w:val="000A01BA"/>
    <w:rsid w:val="000A5C33"/>
    <w:rsid w:val="000D4AC4"/>
    <w:rsid w:val="000E3865"/>
    <w:rsid w:val="000F1FF5"/>
    <w:rsid w:val="00104AD5"/>
    <w:rsid w:val="001141AF"/>
    <w:rsid w:val="001202CC"/>
    <w:rsid w:val="00164784"/>
    <w:rsid w:val="0018050C"/>
    <w:rsid w:val="001951E4"/>
    <w:rsid w:val="001A64AB"/>
    <w:rsid w:val="001A7AFB"/>
    <w:rsid w:val="001B6206"/>
    <w:rsid w:val="001C5C04"/>
    <w:rsid w:val="001F2ED5"/>
    <w:rsid w:val="002111A3"/>
    <w:rsid w:val="00220462"/>
    <w:rsid w:val="00220740"/>
    <w:rsid w:val="002255B7"/>
    <w:rsid w:val="002301CE"/>
    <w:rsid w:val="002357C7"/>
    <w:rsid w:val="0023621A"/>
    <w:rsid w:val="00252B31"/>
    <w:rsid w:val="00260728"/>
    <w:rsid w:val="002754BC"/>
    <w:rsid w:val="00282D30"/>
    <w:rsid w:val="0028472F"/>
    <w:rsid w:val="00287643"/>
    <w:rsid w:val="00291C26"/>
    <w:rsid w:val="002922F0"/>
    <w:rsid w:val="00296FF3"/>
    <w:rsid w:val="002B4CC4"/>
    <w:rsid w:val="002B73C9"/>
    <w:rsid w:val="002C2B57"/>
    <w:rsid w:val="002C6C12"/>
    <w:rsid w:val="002D044D"/>
    <w:rsid w:val="002E3AAC"/>
    <w:rsid w:val="002E58CE"/>
    <w:rsid w:val="002F421B"/>
    <w:rsid w:val="002F5F2E"/>
    <w:rsid w:val="002F6D0D"/>
    <w:rsid w:val="00324AF0"/>
    <w:rsid w:val="00336A23"/>
    <w:rsid w:val="00340524"/>
    <w:rsid w:val="00342DC6"/>
    <w:rsid w:val="003441CE"/>
    <w:rsid w:val="003634E8"/>
    <w:rsid w:val="00365D24"/>
    <w:rsid w:val="003769CE"/>
    <w:rsid w:val="00385DA5"/>
    <w:rsid w:val="003B2CA6"/>
    <w:rsid w:val="003C024E"/>
    <w:rsid w:val="003C4081"/>
    <w:rsid w:val="003E3610"/>
    <w:rsid w:val="003E5BC2"/>
    <w:rsid w:val="003F2570"/>
    <w:rsid w:val="00404862"/>
    <w:rsid w:val="00411E27"/>
    <w:rsid w:val="00414A9A"/>
    <w:rsid w:val="00416EA7"/>
    <w:rsid w:val="004229CB"/>
    <w:rsid w:val="00433331"/>
    <w:rsid w:val="0043714D"/>
    <w:rsid w:val="00440D52"/>
    <w:rsid w:val="0044444A"/>
    <w:rsid w:val="004512F5"/>
    <w:rsid w:val="00454A09"/>
    <w:rsid w:val="00455137"/>
    <w:rsid w:val="0045614B"/>
    <w:rsid w:val="00466400"/>
    <w:rsid w:val="00467BFC"/>
    <w:rsid w:val="00473DA0"/>
    <w:rsid w:val="00477C7D"/>
    <w:rsid w:val="00481D0A"/>
    <w:rsid w:val="00482583"/>
    <w:rsid w:val="00483340"/>
    <w:rsid w:val="0048565C"/>
    <w:rsid w:val="004935DD"/>
    <w:rsid w:val="004B1337"/>
    <w:rsid w:val="004C4B7B"/>
    <w:rsid w:val="004C4DE1"/>
    <w:rsid w:val="004C6D2B"/>
    <w:rsid w:val="004D2286"/>
    <w:rsid w:val="004E2133"/>
    <w:rsid w:val="004F5286"/>
    <w:rsid w:val="00503067"/>
    <w:rsid w:val="00504D77"/>
    <w:rsid w:val="005109C7"/>
    <w:rsid w:val="00537025"/>
    <w:rsid w:val="005433BB"/>
    <w:rsid w:val="005443E2"/>
    <w:rsid w:val="0055404D"/>
    <w:rsid w:val="00557B75"/>
    <w:rsid w:val="005644B3"/>
    <w:rsid w:val="0056576B"/>
    <w:rsid w:val="00575E45"/>
    <w:rsid w:val="00577E01"/>
    <w:rsid w:val="0059095D"/>
    <w:rsid w:val="00590AD9"/>
    <w:rsid w:val="005A1D58"/>
    <w:rsid w:val="005D0381"/>
    <w:rsid w:val="005D080D"/>
    <w:rsid w:val="005D0B99"/>
    <w:rsid w:val="005D1E43"/>
    <w:rsid w:val="005D4299"/>
    <w:rsid w:val="005E6266"/>
    <w:rsid w:val="005F506D"/>
    <w:rsid w:val="005F5CB9"/>
    <w:rsid w:val="005F6E33"/>
    <w:rsid w:val="006275D4"/>
    <w:rsid w:val="006327F6"/>
    <w:rsid w:val="0063418B"/>
    <w:rsid w:val="00652C81"/>
    <w:rsid w:val="00662A70"/>
    <w:rsid w:val="00662DE6"/>
    <w:rsid w:val="00673FAF"/>
    <w:rsid w:val="00682860"/>
    <w:rsid w:val="0068419B"/>
    <w:rsid w:val="00686F54"/>
    <w:rsid w:val="006973FC"/>
    <w:rsid w:val="006A10B5"/>
    <w:rsid w:val="006A58D3"/>
    <w:rsid w:val="006A723F"/>
    <w:rsid w:val="006C2848"/>
    <w:rsid w:val="006D0FA4"/>
    <w:rsid w:val="006D2676"/>
    <w:rsid w:val="006D3392"/>
    <w:rsid w:val="006F0311"/>
    <w:rsid w:val="006F0B30"/>
    <w:rsid w:val="00710383"/>
    <w:rsid w:val="0071092A"/>
    <w:rsid w:val="0071179F"/>
    <w:rsid w:val="00723A92"/>
    <w:rsid w:val="00726638"/>
    <w:rsid w:val="00733D61"/>
    <w:rsid w:val="00736C5A"/>
    <w:rsid w:val="00741665"/>
    <w:rsid w:val="007714DA"/>
    <w:rsid w:val="00771A56"/>
    <w:rsid w:val="0077423C"/>
    <w:rsid w:val="00782B5E"/>
    <w:rsid w:val="007838C3"/>
    <w:rsid w:val="00796297"/>
    <w:rsid w:val="00797DDA"/>
    <w:rsid w:val="007C30BB"/>
    <w:rsid w:val="007F20AC"/>
    <w:rsid w:val="008105E0"/>
    <w:rsid w:val="00842082"/>
    <w:rsid w:val="00846C9C"/>
    <w:rsid w:val="0085385D"/>
    <w:rsid w:val="008645B4"/>
    <w:rsid w:val="00870DD0"/>
    <w:rsid w:val="00886255"/>
    <w:rsid w:val="008A23B7"/>
    <w:rsid w:val="008A791F"/>
    <w:rsid w:val="008E116D"/>
    <w:rsid w:val="008E6B51"/>
    <w:rsid w:val="0090008E"/>
    <w:rsid w:val="00900134"/>
    <w:rsid w:val="009155F6"/>
    <w:rsid w:val="00921712"/>
    <w:rsid w:val="00923410"/>
    <w:rsid w:val="00923BA0"/>
    <w:rsid w:val="00930D86"/>
    <w:rsid w:val="00933F7B"/>
    <w:rsid w:val="00947115"/>
    <w:rsid w:val="00955673"/>
    <w:rsid w:val="00991FAA"/>
    <w:rsid w:val="009D23B3"/>
    <w:rsid w:val="009E6927"/>
    <w:rsid w:val="00A00141"/>
    <w:rsid w:val="00A22A74"/>
    <w:rsid w:val="00A2526C"/>
    <w:rsid w:val="00A36832"/>
    <w:rsid w:val="00A36E7C"/>
    <w:rsid w:val="00A63056"/>
    <w:rsid w:val="00A65D86"/>
    <w:rsid w:val="00A66089"/>
    <w:rsid w:val="00A75789"/>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141F8"/>
    <w:rsid w:val="00B23AF4"/>
    <w:rsid w:val="00B32C6B"/>
    <w:rsid w:val="00B41605"/>
    <w:rsid w:val="00B50F67"/>
    <w:rsid w:val="00B65201"/>
    <w:rsid w:val="00B762FD"/>
    <w:rsid w:val="00B80F85"/>
    <w:rsid w:val="00B81465"/>
    <w:rsid w:val="00B95A8E"/>
    <w:rsid w:val="00BA2DE5"/>
    <w:rsid w:val="00BA3D1F"/>
    <w:rsid w:val="00BA65F9"/>
    <w:rsid w:val="00BA7338"/>
    <w:rsid w:val="00BB5615"/>
    <w:rsid w:val="00BC4CD3"/>
    <w:rsid w:val="00BC6459"/>
    <w:rsid w:val="00BE1C9F"/>
    <w:rsid w:val="00BE5129"/>
    <w:rsid w:val="00BF4EE1"/>
    <w:rsid w:val="00BF4F8E"/>
    <w:rsid w:val="00C04CA0"/>
    <w:rsid w:val="00C10427"/>
    <w:rsid w:val="00C156F2"/>
    <w:rsid w:val="00C15856"/>
    <w:rsid w:val="00C36C57"/>
    <w:rsid w:val="00C427DD"/>
    <w:rsid w:val="00C517BF"/>
    <w:rsid w:val="00C54B82"/>
    <w:rsid w:val="00C56D5C"/>
    <w:rsid w:val="00C62ED1"/>
    <w:rsid w:val="00C70F4D"/>
    <w:rsid w:val="00C75AB4"/>
    <w:rsid w:val="00C850A3"/>
    <w:rsid w:val="00C865AF"/>
    <w:rsid w:val="00C952DB"/>
    <w:rsid w:val="00CB06BD"/>
    <w:rsid w:val="00CC1C62"/>
    <w:rsid w:val="00CC1D80"/>
    <w:rsid w:val="00CC455F"/>
    <w:rsid w:val="00CC743B"/>
    <w:rsid w:val="00CD27E0"/>
    <w:rsid w:val="00CF6220"/>
    <w:rsid w:val="00CF64CD"/>
    <w:rsid w:val="00CF7EAD"/>
    <w:rsid w:val="00D0513A"/>
    <w:rsid w:val="00D164EF"/>
    <w:rsid w:val="00D370DC"/>
    <w:rsid w:val="00D4066A"/>
    <w:rsid w:val="00D4164C"/>
    <w:rsid w:val="00D573DE"/>
    <w:rsid w:val="00D57429"/>
    <w:rsid w:val="00D76D3A"/>
    <w:rsid w:val="00D833A5"/>
    <w:rsid w:val="00D84585"/>
    <w:rsid w:val="00D94B6B"/>
    <w:rsid w:val="00DA13D1"/>
    <w:rsid w:val="00DA34A8"/>
    <w:rsid w:val="00DA6710"/>
    <w:rsid w:val="00DB7144"/>
    <w:rsid w:val="00DB7E1D"/>
    <w:rsid w:val="00DD4186"/>
    <w:rsid w:val="00DF7E8A"/>
    <w:rsid w:val="00E01B6C"/>
    <w:rsid w:val="00E10268"/>
    <w:rsid w:val="00E21E3B"/>
    <w:rsid w:val="00E650B8"/>
    <w:rsid w:val="00E75510"/>
    <w:rsid w:val="00E7567C"/>
    <w:rsid w:val="00E76A31"/>
    <w:rsid w:val="00E97154"/>
    <w:rsid w:val="00EA3A97"/>
    <w:rsid w:val="00EB26F1"/>
    <w:rsid w:val="00EB7815"/>
    <w:rsid w:val="00EC1432"/>
    <w:rsid w:val="00EC652A"/>
    <w:rsid w:val="00EC76E6"/>
    <w:rsid w:val="00ED3F57"/>
    <w:rsid w:val="00ED7764"/>
    <w:rsid w:val="00EE0FB8"/>
    <w:rsid w:val="00EF3D68"/>
    <w:rsid w:val="00F01AB4"/>
    <w:rsid w:val="00F03DDA"/>
    <w:rsid w:val="00F1027B"/>
    <w:rsid w:val="00F15683"/>
    <w:rsid w:val="00F370F9"/>
    <w:rsid w:val="00F50597"/>
    <w:rsid w:val="00F53141"/>
    <w:rsid w:val="00F53D69"/>
    <w:rsid w:val="00F55963"/>
    <w:rsid w:val="00F56863"/>
    <w:rsid w:val="00F63B34"/>
    <w:rsid w:val="00F70F98"/>
    <w:rsid w:val="00F86A11"/>
    <w:rsid w:val="00F90343"/>
    <w:rsid w:val="00F90D36"/>
    <w:rsid w:val="00F92ECD"/>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Strong">
    <w:name w:val="Strong"/>
    <w:basedOn w:val="DefaultParagraphFont"/>
    <w:uiPriority w:val="22"/>
    <w:qFormat/>
    <w:rsid w:val="00564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10635</Characters>
  <Application>Microsoft Office Word</Application>
  <DocSecurity>0</DocSecurity>
  <Lines>221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2</cp:revision>
  <cp:lastPrinted>2025-10-27T17:54:00Z</cp:lastPrinted>
  <dcterms:created xsi:type="dcterms:W3CDTF">2026-02-02T16:20:00Z</dcterms:created>
  <dcterms:modified xsi:type="dcterms:W3CDTF">2026-02-02T16:20:00Z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2025-10-27T18:26:03Z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0080d4d8-6c79-48b3-b7da-d0e38aa2926b</vt:lpwstr>
  </property>
  <property fmtid="{D5CDD505-2E9C-101B-9397-08002B2CF9AE}" pid="7" name="MSIP_Label_defa4170-0d19-0005-0004-bc88714345d2_ActionId">
    <vt:lpwstr>ec07ec70-b226-4b49-a30e-e240e2b6532c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