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104AD5" w:rsidRPr="003E06A3" w14:paraId="36B8CFF5" w14:textId="77777777" w:rsidTr="00E44D67">
        <w:trPr>
          <w:trHeight w:val="896"/>
        </w:trPr>
        <w:tc>
          <w:tcPr>
            <w:tcW w:w="3591" w:type="dxa"/>
          </w:tcPr>
          <w:p w14:paraId="3EC07C2C" w14:textId="23E1925A" w:rsidR="00104AD5" w:rsidRPr="003E06A3" w:rsidRDefault="00712B4A" w:rsidP="00E44D67">
            <w:pPr>
              <w:pStyle w:val="Header"/>
              <w:tabs>
                <w:tab w:val="left" w:pos="7290"/>
              </w:tabs>
              <w:jc w:val="both"/>
              <w:rPr>
                <w:rFonts w:ascii="Aptos" w:hAnsi="Aptos"/>
                <w:b/>
                <w:sz w:val="44"/>
              </w:rPr>
            </w:pPr>
            <w:r>
              <w:rPr>
                <w:rFonts w:ascii="Aptos" w:hAnsi="Aptos"/>
                <w:b/>
                <w:noProof/>
                <w:sz w:val="44"/>
              </w:rPr>
              <w:drawing>
                <wp:inline distT="0" distB="0" distL="0" distR="0" wp14:anchorId="1FB843D7" wp14:editId="3E073E36">
                  <wp:extent cx="2134235" cy="1007745"/>
                  <wp:effectExtent l="0" t="0" r="0" b="0"/>
                  <wp:docPr id="1598701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01899" name="Picture 15987018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4235" cy="1007745"/>
                          </a:xfrm>
                          <a:prstGeom prst="rect">
                            <a:avLst/>
                          </a:prstGeom>
                        </pic:spPr>
                      </pic:pic>
                    </a:graphicData>
                  </a:graphic>
                </wp:inline>
              </w:drawing>
            </w:r>
          </w:p>
        </w:tc>
        <w:tc>
          <w:tcPr>
            <w:tcW w:w="6349" w:type="dxa"/>
          </w:tcPr>
          <w:p w14:paraId="796870B5" w14:textId="77777777" w:rsidR="00104AD5" w:rsidRPr="003E06A3" w:rsidRDefault="00104AD5" w:rsidP="00E44D67">
            <w:pPr>
              <w:pStyle w:val="Header"/>
              <w:tabs>
                <w:tab w:val="left" w:pos="7290"/>
              </w:tabs>
              <w:jc w:val="right"/>
              <w:rPr>
                <w:b/>
                <w:sz w:val="44"/>
              </w:rPr>
            </w:pPr>
            <w:r w:rsidRPr="003E06A3">
              <w:rPr>
                <w:sz w:val="44"/>
              </w:rPr>
              <w:t>NEWS RELEASE</w:t>
            </w:r>
          </w:p>
        </w:tc>
      </w:tr>
      <w:tr w:rsidR="00104AD5" w:rsidRPr="003E06A3" w14:paraId="64264BDE" w14:textId="77777777" w:rsidTr="00E44D67">
        <w:trPr>
          <w:trHeight w:hRule="exact" w:val="2870"/>
        </w:trPr>
        <w:tc>
          <w:tcPr>
            <w:tcW w:w="3591" w:type="dxa"/>
            <w:vAlign w:val="center"/>
          </w:tcPr>
          <w:p w14:paraId="6B0EBBC0" w14:textId="77777777" w:rsidR="00104AD5" w:rsidRPr="003E06A3" w:rsidRDefault="00104AD5" w:rsidP="00E44D67">
            <w:pPr>
              <w:pStyle w:val="Heading1"/>
              <w:tabs>
                <w:tab w:val="left" w:pos="5232"/>
              </w:tabs>
              <w:rPr>
                <w:rFonts w:cs="Arial"/>
                <w:b w:val="0"/>
                <w:i/>
              </w:rPr>
            </w:pPr>
            <w:r w:rsidRPr="003E06A3">
              <w:rPr>
                <w:rFonts w:cs="Arial"/>
                <w:b w:val="0"/>
                <w:i/>
              </w:rPr>
              <w:tab/>
            </w:r>
          </w:p>
          <w:p w14:paraId="2F45951C" w14:textId="77777777" w:rsidR="00104AD5" w:rsidRPr="003E06A3" w:rsidRDefault="00104AD5" w:rsidP="00E44D67">
            <w:pPr>
              <w:pStyle w:val="Heading1"/>
              <w:rPr>
                <w:rFonts w:cs="Arial"/>
                <w:b w:val="0"/>
                <w:sz w:val="20"/>
              </w:rPr>
            </w:pPr>
          </w:p>
        </w:tc>
        <w:tc>
          <w:tcPr>
            <w:tcW w:w="6349" w:type="dxa"/>
            <w:vAlign w:val="center"/>
          </w:tcPr>
          <w:p w14:paraId="1B761D6E" w14:textId="77777777" w:rsidR="00104AD5" w:rsidRPr="003E06A3" w:rsidRDefault="00104AD5" w:rsidP="00E44D67">
            <w:pPr>
              <w:pStyle w:val="Header"/>
              <w:tabs>
                <w:tab w:val="left" w:pos="7290"/>
              </w:tabs>
              <w:jc w:val="right"/>
              <w:rPr>
                <w:b/>
                <w:sz w:val="20"/>
              </w:rPr>
            </w:pPr>
            <w:r w:rsidRPr="003E06A3">
              <w:rPr>
                <w:b/>
                <w:sz w:val="20"/>
              </w:rPr>
              <w:t>MEDIA CONTACTS:</w:t>
            </w:r>
          </w:p>
          <w:p w14:paraId="1D53B8AA" w14:textId="6F8B92FA" w:rsidR="00104AD5" w:rsidRPr="003E06A3" w:rsidRDefault="005D5C47" w:rsidP="00E44D67">
            <w:pPr>
              <w:pStyle w:val="Header"/>
              <w:tabs>
                <w:tab w:val="left" w:pos="7290"/>
              </w:tabs>
              <w:jc w:val="right"/>
              <w:rPr>
                <w:sz w:val="20"/>
              </w:rPr>
            </w:pPr>
            <w:r>
              <w:rPr>
                <w:sz w:val="20"/>
              </w:rPr>
              <w:t xml:space="preserve">Nothum </w:t>
            </w:r>
            <w:r w:rsidR="00FA0933">
              <w:rPr>
                <w:sz w:val="20"/>
              </w:rPr>
              <w:t>Food Processing Systems</w:t>
            </w:r>
          </w:p>
          <w:p w14:paraId="2FE011F9" w14:textId="3014AA40" w:rsidR="00104AD5" w:rsidRPr="003E06A3" w:rsidRDefault="00FA0933" w:rsidP="00E44D67">
            <w:pPr>
              <w:pStyle w:val="Header"/>
              <w:tabs>
                <w:tab w:val="left" w:pos="7290"/>
              </w:tabs>
              <w:jc w:val="right"/>
              <w:rPr>
                <w:sz w:val="20"/>
              </w:rPr>
            </w:pPr>
            <w:r>
              <w:rPr>
                <w:sz w:val="20"/>
              </w:rPr>
              <w:t>Kierstin Holland</w:t>
            </w:r>
          </w:p>
          <w:p w14:paraId="421E4A7C" w14:textId="7A98AFD6" w:rsidR="00104AD5" w:rsidRPr="003E06A3" w:rsidRDefault="0065364B" w:rsidP="00E44D67">
            <w:pPr>
              <w:pStyle w:val="Header"/>
              <w:tabs>
                <w:tab w:val="left" w:pos="7290"/>
              </w:tabs>
              <w:jc w:val="right"/>
              <w:rPr>
                <w:sz w:val="20"/>
              </w:rPr>
            </w:pPr>
            <w:r>
              <w:rPr>
                <w:sz w:val="20"/>
              </w:rPr>
              <w:t>Marketing Manager</w:t>
            </w:r>
          </w:p>
          <w:p w14:paraId="366728D6" w14:textId="77777777" w:rsidR="0065364B" w:rsidRDefault="00104AD5" w:rsidP="00E44D67">
            <w:pPr>
              <w:pStyle w:val="Header"/>
              <w:tabs>
                <w:tab w:val="left" w:pos="7290"/>
              </w:tabs>
              <w:jc w:val="right"/>
              <w:rPr>
                <w:sz w:val="20"/>
              </w:rPr>
            </w:pPr>
            <w:r w:rsidRPr="003E06A3">
              <w:rPr>
                <w:sz w:val="20"/>
              </w:rPr>
              <w:t>+</w:t>
            </w:r>
            <w:r w:rsidR="0065364B">
              <w:rPr>
                <w:sz w:val="20"/>
              </w:rPr>
              <w:t>1 417.831.2826</w:t>
            </w:r>
            <w:r w:rsidRPr="003E06A3">
              <w:rPr>
                <w:sz w:val="20"/>
              </w:rPr>
              <w:t xml:space="preserve"> </w:t>
            </w:r>
          </w:p>
          <w:p w14:paraId="1F1C4666" w14:textId="7413CB32" w:rsidR="00104AD5" w:rsidRPr="003E06A3" w:rsidRDefault="0065364B" w:rsidP="00E44D67">
            <w:pPr>
              <w:pStyle w:val="Header"/>
              <w:tabs>
                <w:tab w:val="left" w:pos="7290"/>
              </w:tabs>
              <w:jc w:val="right"/>
              <w:rPr>
                <w:sz w:val="20"/>
              </w:rPr>
            </w:pPr>
            <w:r>
              <w:rPr>
                <w:sz w:val="20"/>
              </w:rPr>
              <w:t>kierstin.holland@nothum.com</w:t>
            </w:r>
          </w:p>
          <w:p w14:paraId="1AC5783F" w14:textId="77777777" w:rsidR="00104AD5" w:rsidRPr="003E06A3" w:rsidRDefault="00104AD5" w:rsidP="00E44D67">
            <w:pPr>
              <w:pStyle w:val="Header"/>
              <w:tabs>
                <w:tab w:val="left" w:pos="7290"/>
              </w:tabs>
              <w:jc w:val="right"/>
              <w:rPr>
                <w:sz w:val="20"/>
              </w:rPr>
            </w:pPr>
            <w:r w:rsidRPr="003E06A3">
              <w:rPr>
                <w:sz w:val="20"/>
              </w:rPr>
              <w:t>or</w:t>
            </w:r>
          </w:p>
          <w:p w14:paraId="24A2BD6A" w14:textId="77777777" w:rsidR="00104AD5" w:rsidRPr="003E06A3" w:rsidRDefault="00104AD5" w:rsidP="00E44D67">
            <w:pPr>
              <w:pStyle w:val="Header"/>
              <w:tabs>
                <w:tab w:val="left" w:pos="7290"/>
              </w:tabs>
              <w:jc w:val="right"/>
              <w:rPr>
                <w:sz w:val="20"/>
              </w:rPr>
            </w:pPr>
            <w:r w:rsidRPr="003E06A3">
              <w:rPr>
                <w:sz w:val="20"/>
              </w:rPr>
              <w:t>dgs Marketing Engineers</w:t>
            </w:r>
            <w:r w:rsidRPr="003E06A3">
              <w:rPr>
                <w:sz w:val="20"/>
                <w:vertAlign w:val="superscript"/>
              </w:rPr>
              <w:t>®</w:t>
            </w:r>
          </w:p>
          <w:p w14:paraId="12494BA6" w14:textId="77777777" w:rsidR="00104AD5" w:rsidRPr="003E06A3" w:rsidRDefault="00104AD5" w:rsidP="00E44D67">
            <w:pPr>
              <w:pStyle w:val="Header"/>
              <w:tabs>
                <w:tab w:val="left" w:pos="7290"/>
              </w:tabs>
              <w:jc w:val="right"/>
              <w:rPr>
                <w:sz w:val="20"/>
              </w:rPr>
            </w:pPr>
            <w:r w:rsidRPr="003E06A3">
              <w:rPr>
                <w:sz w:val="20"/>
              </w:rPr>
              <w:t>Vanessa Stiles</w:t>
            </w:r>
          </w:p>
          <w:p w14:paraId="20E7E55D" w14:textId="77777777" w:rsidR="00104AD5" w:rsidRPr="003E06A3" w:rsidRDefault="00104AD5" w:rsidP="00E44D67">
            <w:pPr>
              <w:pStyle w:val="Header"/>
              <w:tabs>
                <w:tab w:val="left" w:pos="7290"/>
              </w:tabs>
              <w:jc w:val="right"/>
              <w:rPr>
                <w:sz w:val="20"/>
              </w:rPr>
            </w:pPr>
            <w:r w:rsidRPr="003E06A3">
              <w:rPr>
                <w:sz w:val="20"/>
              </w:rPr>
              <w:t>Chief Strategy Officer</w:t>
            </w:r>
          </w:p>
          <w:p w14:paraId="7B56F441" w14:textId="77777777" w:rsidR="00104AD5" w:rsidRPr="003E06A3" w:rsidRDefault="00104AD5" w:rsidP="00E44D67">
            <w:pPr>
              <w:pStyle w:val="Header"/>
              <w:tabs>
                <w:tab w:val="left" w:pos="7290"/>
              </w:tabs>
              <w:jc w:val="right"/>
              <w:rPr>
                <w:sz w:val="20"/>
              </w:rPr>
            </w:pPr>
            <w:r w:rsidRPr="003E06A3">
              <w:rPr>
                <w:sz w:val="20"/>
              </w:rPr>
              <w:t xml:space="preserve">+1 317.813.2237 </w:t>
            </w:r>
          </w:p>
          <w:p w14:paraId="51E548CA" w14:textId="77777777" w:rsidR="00104AD5" w:rsidRPr="003E06A3" w:rsidRDefault="00104AD5" w:rsidP="00E44D67">
            <w:pPr>
              <w:pStyle w:val="Header"/>
              <w:tabs>
                <w:tab w:val="left" w:pos="7290"/>
              </w:tabs>
              <w:jc w:val="right"/>
              <w:rPr>
                <w:sz w:val="20"/>
              </w:rPr>
            </w:pPr>
            <w:r w:rsidRPr="003E06A3">
              <w:rPr>
                <w:sz w:val="20"/>
              </w:rPr>
              <w:t>stiles@dgsmarketing.com</w:t>
            </w:r>
          </w:p>
        </w:tc>
      </w:tr>
    </w:tbl>
    <w:p w14:paraId="2ACF79E2" w14:textId="25BECD5C" w:rsidR="00BF4EE1" w:rsidRPr="003E06A3" w:rsidRDefault="00BF4EE1" w:rsidP="006C2848">
      <w:pPr>
        <w:spacing w:line="276" w:lineRule="auto"/>
        <w:jc w:val="center"/>
        <w:rPr>
          <w:rFonts w:ascii="Aptos" w:eastAsia="Aptos" w:hAnsi="Aptos" w:cs="Aptos"/>
          <w:b/>
          <w:bCs/>
          <w:sz w:val="24"/>
          <w:szCs w:val="24"/>
        </w:rPr>
      </w:pPr>
    </w:p>
    <w:p w14:paraId="16C8590A" w14:textId="155E2AF7" w:rsidR="000D4AC4" w:rsidRPr="003E06A3" w:rsidRDefault="00486893" w:rsidP="00682860">
      <w:pPr>
        <w:pStyle w:val="Heading1"/>
        <w:keepLines w:val="0"/>
        <w:spacing w:before="0" w:line="276" w:lineRule="auto"/>
        <w:jc w:val="center"/>
        <w:rPr>
          <w:sz w:val="24"/>
          <w:szCs w:val="24"/>
        </w:rPr>
      </w:pPr>
      <w:r w:rsidRPr="00486893">
        <w:rPr>
          <w:rFonts w:ascii="Arial" w:eastAsia="Arial" w:hAnsi="Arial" w:cs="Arial"/>
          <w:color w:val="auto"/>
          <w:sz w:val="24"/>
          <w:szCs w:val="24"/>
        </w:rPr>
        <w:t xml:space="preserve">Nothum </w:t>
      </w:r>
      <w:r w:rsidR="00712B4A">
        <w:rPr>
          <w:rFonts w:ascii="Arial" w:eastAsia="Arial" w:hAnsi="Arial" w:cs="Arial"/>
          <w:color w:val="auto"/>
          <w:sz w:val="24"/>
          <w:szCs w:val="24"/>
        </w:rPr>
        <w:t>Highlights</w:t>
      </w:r>
      <w:r w:rsidRPr="00486893">
        <w:rPr>
          <w:rFonts w:ascii="Arial" w:eastAsia="Arial" w:hAnsi="Arial" w:cs="Arial"/>
          <w:color w:val="auto"/>
          <w:sz w:val="24"/>
          <w:szCs w:val="24"/>
        </w:rPr>
        <w:t xml:space="preserve"> </w:t>
      </w:r>
      <w:proofErr w:type="spellStart"/>
      <w:r w:rsidRPr="00486893">
        <w:rPr>
          <w:rFonts w:ascii="Arial" w:eastAsia="Arial" w:hAnsi="Arial" w:cs="Arial"/>
          <w:color w:val="auto"/>
          <w:sz w:val="24"/>
          <w:szCs w:val="24"/>
        </w:rPr>
        <w:t>Predust</w:t>
      </w:r>
      <w:proofErr w:type="spellEnd"/>
      <w:r w:rsidRPr="00486893">
        <w:rPr>
          <w:rFonts w:ascii="Arial" w:eastAsia="Arial" w:hAnsi="Arial" w:cs="Arial"/>
          <w:color w:val="auto"/>
          <w:sz w:val="24"/>
          <w:szCs w:val="24"/>
        </w:rPr>
        <w:t xml:space="preserve">, Batter, Breading and Frying Equipment </w:t>
      </w:r>
      <w:r>
        <w:rPr>
          <w:rFonts w:ascii="Arial" w:eastAsia="Arial" w:hAnsi="Arial" w:cs="Arial"/>
          <w:color w:val="auto"/>
          <w:sz w:val="24"/>
          <w:szCs w:val="24"/>
        </w:rPr>
        <w:t xml:space="preserve">at </w:t>
      </w:r>
      <w:r w:rsidRPr="00486893">
        <w:rPr>
          <w:rFonts w:ascii="Arial" w:eastAsia="Arial" w:hAnsi="Arial" w:cs="Arial"/>
          <w:color w:val="auto"/>
          <w:sz w:val="24"/>
          <w:szCs w:val="24"/>
        </w:rPr>
        <w:t>I</w:t>
      </w:r>
      <w:r w:rsidR="008D3B8C">
        <w:rPr>
          <w:rFonts w:ascii="Arial" w:eastAsia="Arial" w:hAnsi="Arial" w:cs="Arial"/>
          <w:color w:val="auto"/>
          <w:sz w:val="24"/>
          <w:szCs w:val="24"/>
        </w:rPr>
        <w:t>PPE 2026</w:t>
      </w:r>
    </w:p>
    <w:p w14:paraId="29B672F5" w14:textId="5898CA8B" w:rsidR="00BF4EE1" w:rsidRPr="003E06A3" w:rsidRDefault="00486893" w:rsidP="00A20CD7">
      <w:pPr>
        <w:spacing w:line="276" w:lineRule="auto"/>
        <w:jc w:val="center"/>
        <w:rPr>
          <w:i/>
          <w:iCs/>
        </w:rPr>
      </w:pPr>
      <w:r w:rsidRPr="00486893">
        <w:rPr>
          <w:i/>
          <w:iCs/>
        </w:rPr>
        <w:t xml:space="preserve">Fortifi global brands share innovations for the future of </w:t>
      </w:r>
      <w:r w:rsidR="007811F0">
        <w:rPr>
          <w:i/>
          <w:iCs/>
        </w:rPr>
        <w:t>further processing</w:t>
      </w:r>
    </w:p>
    <w:p w14:paraId="0E2483C5" w14:textId="39528D32" w:rsidR="00486893" w:rsidRDefault="00EF7B19" w:rsidP="00486893">
      <w:pPr>
        <w:spacing w:before="200" w:after="200" w:line="276" w:lineRule="auto"/>
        <w:jc w:val="both"/>
        <w:rPr>
          <w:sz w:val="24"/>
          <w:szCs w:val="24"/>
        </w:rPr>
      </w:pPr>
      <w:r>
        <w:rPr>
          <w:sz w:val="24"/>
          <w:szCs w:val="24"/>
        </w:rPr>
        <w:t>SPRINGFIELD, Missouri</w:t>
      </w:r>
      <w:r w:rsidR="00F55963" w:rsidRPr="003E06A3">
        <w:rPr>
          <w:sz w:val="24"/>
          <w:szCs w:val="24"/>
        </w:rPr>
        <w:t xml:space="preserve">, </w:t>
      </w:r>
      <w:r w:rsidR="008D3B8C">
        <w:rPr>
          <w:sz w:val="24"/>
          <w:szCs w:val="24"/>
        </w:rPr>
        <w:t xml:space="preserve">November 25, 2025 </w:t>
      </w:r>
      <w:r w:rsidR="00F55963" w:rsidRPr="003E06A3">
        <w:rPr>
          <w:sz w:val="24"/>
          <w:szCs w:val="24"/>
        </w:rPr>
        <w:t xml:space="preserve">– </w:t>
      </w:r>
      <w:r w:rsidR="00486893" w:rsidRPr="00486893">
        <w:rPr>
          <w:sz w:val="24"/>
          <w:szCs w:val="24"/>
        </w:rPr>
        <w:t xml:space="preserve">Nothum </w:t>
      </w:r>
      <w:r w:rsidR="00B532DC">
        <w:rPr>
          <w:sz w:val="24"/>
          <w:szCs w:val="24"/>
        </w:rPr>
        <w:t>Food Processing Systems</w:t>
      </w:r>
      <w:r w:rsidR="00712B4A">
        <w:rPr>
          <w:sz w:val="24"/>
          <w:szCs w:val="24"/>
        </w:rPr>
        <w:t>, a Fortifi Food Processing Solutions company,</w:t>
      </w:r>
      <w:r w:rsidR="00B532DC">
        <w:rPr>
          <w:sz w:val="24"/>
          <w:szCs w:val="24"/>
        </w:rPr>
        <w:t xml:space="preserve"> </w:t>
      </w:r>
      <w:r w:rsidR="007811F0" w:rsidRPr="00486893">
        <w:rPr>
          <w:sz w:val="24"/>
          <w:szCs w:val="24"/>
        </w:rPr>
        <w:t xml:space="preserve">will present </w:t>
      </w:r>
      <w:proofErr w:type="spellStart"/>
      <w:r w:rsidR="007811F0" w:rsidRPr="00486893">
        <w:rPr>
          <w:sz w:val="24"/>
          <w:szCs w:val="24"/>
        </w:rPr>
        <w:t>predust</w:t>
      </w:r>
      <w:proofErr w:type="spellEnd"/>
      <w:r w:rsidR="007811F0" w:rsidRPr="00486893">
        <w:rPr>
          <w:sz w:val="24"/>
          <w:szCs w:val="24"/>
        </w:rPr>
        <w:t xml:space="preserve">, batter, breading and frying solutions </w:t>
      </w:r>
      <w:r w:rsidR="00486893" w:rsidRPr="00486893">
        <w:rPr>
          <w:sz w:val="24"/>
          <w:szCs w:val="24"/>
        </w:rPr>
        <w:t xml:space="preserve">at </w:t>
      </w:r>
      <w:r w:rsidR="00712B4A" w:rsidRPr="00CF7EAD">
        <w:rPr>
          <w:sz w:val="24"/>
          <w:szCs w:val="24"/>
        </w:rPr>
        <w:t>the International Production &amp; Processing Expo from January 27-29, 2026, in Atlanta, Ga</w:t>
      </w:r>
      <w:r w:rsidR="00486893" w:rsidRPr="00486893">
        <w:rPr>
          <w:sz w:val="24"/>
          <w:szCs w:val="24"/>
        </w:rPr>
        <w:t xml:space="preserve">. </w:t>
      </w:r>
      <w:r w:rsidR="00DB47F6">
        <w:rPr>
          <w:sz w:val="24"/>
          <w:szCs w:val="24"/>
        </w:rPr>
        <w:t>I</w:t>
      </w:r>
      <w:r w:rsidR="00486893" w:rsidRPr="00486893">
        <w:rPr>
          <w:sz w:val="24"/>
          <w:szCs w:val="24"/>
        </w:rPr>
        <w:t xml:space="preserve">n </w:t>
      </w:r>
      <w:r w:rsidR="00712B4A" w:rsidRPr="00CF7EAD">
        <w:rPr>
          <w:sz w:val="24"/>
          <w:szCs w:val="24"/>
        </w:rPr>
        <w:t>Blue Hall C, Booth C31129</w:t>
      </w:r>
      <w:r w:rsidR="00486893" w:rsidRPr="00486893">
        <w:rPr>
          <w:sz w:val="24"/>
          <w:szCs w:val="24"/>
        </w:rPr>
        <w:t xml:space="preserve">, Nothum </w:t>
      </w:r>
      <w:r w:rsidR="007811F0">
        <w:rPr>
          <w:sz w:val="24"/>
          <w:szCs w:val="24"/>
        </w:rPr>
        <w:t xml:space="preserve">will </w:t>
      </w:r>
      <w:r w:rsidR="007811F0" w:rsidRPr="00486893">
        <w:rPr>
          <w:sz w:val="24"/>
          <w:szCs w:val="24"/>
        </w:rPr>
        <w:t xml:space="preserve">join </w:t>
      </w:r>
      <w:r w:rsidR="00712B4A">
        <w:rPr>
          <w:sz w:val="24"/>
          <w:szCs w:val="24"/>
        </w:rPr>
        <w:t>other</w:t>
      </w:r>
      <w:r w:rsidR="007811F0" w:rsidRPr="00486893">
        <w:rPr>
          <w:sz w:val="24"/>
          <w:szCs w:val="24"/>
        </w:rPr>
        <w:t xml:space="preserve"> companies within the Fortifi Food Processing Solutions unified platform of leading global brands</w:t>
      </w:r>
      <w:r w:rsidR="007811F0">
        <w:rPr>
          <w:sz w:val="24"/>
          <w:szCs w:val="24"/>
        </w:rPr>
        <w:t xml:space="preserve"> </w:t>
      </w:r>
      <w:r w:rsidR="00DB47F6">
        <w:rPr>
          <w:sz w:val="24"/>
          <w:szCs w:val="24"/>
        </w:rPr>
        <w:t>to showcase technological innovations for food processing.</w:t>
      </w:r>
    </w:p>
    <w:p w14:paraId="32AAACB2" w14:textId="5C07AFE7" w:rsidR="00712B4A" w:rsidRDefault="00712B4A" w:rsidP="00712B4A">
      <w:pPr>
        <w:spacing w:after="200" w:line="276" w:lineRule="auto"/>
        <w:jc w:val="both"/>
        <w:rPr>
          <w:sz w:val="24"/>
          <w:szCs w:val="24"/>
        </w:rPr>
      </w:pPr>
      <w:r w:rsidRPr="00930D86">
        <w:rPr>
          <w:sz w:val="24"/>
          <w:szCs w:val="24"/>
        </w:rPr>
        <w:t xml:space="preserve">At IPPE, visitors will experience the </w:t>
      </w:r>
      <w:proofErr w:type="spellStart"/>
      <w:r w:rsidRPr="00930D86">
        <w:rPr>
          <w:sz w:val="24"/>
          <w:szCs w:val="24"/>
        </w:rPr>
        <w:t>SuperFlex</w:t>
      </w:r>
      <w:proofErr w:type="spellEnd"/>
      <w:r w:rsidRPr="00930D86">
        <w:rPr>
          <w:sz w:val="24"/>
          <w:szCs w:val="24"/>
        </w:rPr>
        <w:t xml:space="preserve"> Breading Machine, featuring drum, flatbed, </w:t>
      </w:r>
      <w:proofErr w:type="spellStart"/>
      <w:r w:rsidRPr="00930D86">
        <w:rPr>
          <w:sz w:val="24"/>
          <w:szCs w:val="24"/>
        </w:rPr>
        <w:t>tripleflip</w:t>
      </w:r>
      <w:proofErr w:type="spellEnd"/>
      <w:r w:rsidRPr="00930D86">
        <w:rPr>
          <w:sz w:val="24"/>
          <w:szCs w:val="24"/>
        </w:rPr>
        <w:t xml:space="preserve"> and </w:t>
      </w:r>
      <w:proofErr w:type="spellStart"/>
      <w:r w:rsidRPr="00930D86">
        <w:rPr>
          <w:sz w:val="24"/>
          <w:szCs w:val="24"/>
        </w:rPr>
        <w:t>handtoss</w:t>
      </w:r>
      <w:proofErr w:type="spellEnd"/>
      <w:r w:rsidRPr="00930D86">
        <w:rPr>
          <w:sz w:val="24"/>
          <w:szCs w:val="24"/>
        </w:rPr>
        <w:t xml:space="preserve"> application modes – ideal for applying various coatings such as rubs, fine flours</w:t>
      </w:r>
      <w:r w:rsidR="00ED3598">
        <w:rPr>
          <w:sz w:val="24"/>
          <w:szCs w:val="24"/>
        </w:rPr>
        <w:t>,</w:t>
      </w:r>
      <w:r w:rsidRPr="00930D86">
        <w:rPr>
          <w:sz w:val="24"/>
          <w:szCs w:val="24"/>
        </w:rPr>
        <w:t xml:space="preserve"> and coarse crumbs.</w:t>
      </w:r>
    </w:p>
    <w:p w14:paraId="6B7127C9" w14:textId="359CD687" w:rsidR="00ED3598" w:rsidRPr="00930D86" w:rsidRDefault="00ED3598" w:rsidP="00712B4A">
      <w:pPr>
        <w:spacing w:after="200" w:line="276" w:lineRule="auto"/>
        <w:jc w:val="both"/>
        <w:rPr>
          <w:sz w:val="24"/>
          <w:szCs w:val="24"/>
        </w:rPr>
      </w:pPr>
      <w:r>
        <w:rPr>
          <w:sz w:val="24"/>
          <w:szCs w:val="24"/>
        </w:rPr>
        <w:t xml:space="preserve">Nothum will </w:t>
      </w:r>
      <w:r w:rsidR="00DB47F6">
        <w:rPr>
          <w:sz w:val="24"/>
          <w:szCs w:val="24"/>
        </w:rPr>
        <w:t>showcase</w:t>
      </w:r>
      <w:r>
        <w:rPr>
          <w:sz w:val="24"/>
          <w:szCs w:val="24"/>
        </w:rPr>
        <w:t xml:space="preserve"> </w:t>
      </w:r>
      <w:r w:rsidR="00DB47F6">
        <w:rPr>
          <w:sz w:val="24"/>
          <w:szCs w:val="24"/>
        </w:rPr>
        <w:t>its</w:t>
      </w:r>
      <w:r>
        <w:rPr>
          <w:sz w:val="24"/>
          <w:szCs w:val="24"/>
        </w:rPr>
        <w:t xml:space="preserve"> latest advancement in batter and tempura application technology with the </w:t>
      </w:r>
      <w:proofErr w:type="spellStart"/>
      <w:r>
        <w:rPr>
          <w:sz w:val="24"/>
          <w:szCs w:val="24"/>
        </w:rPr>
        <w:t>BatterKing</w:t>
      </w:r>
      <w:proofErr w:type="spellEnd"/>
      <w:r>
        <w:rPr>
          <w:sz w:val="24"/>
          <w:szCs w:val="24"/>
        </w:rPr>
        <w:t>. This fully integrated system efficiently mixes, chills</w:t>
      </w:r>
      <w:r w:rsidR="00DB47F6">
        <w:rPr>
          <w:sz w:val="24"/>
          <w:szCs w:val="24"/>
        </w:rPr>
        <w:t xml:space="preserve"> </w:t>
      </w:r>
      <w:r>
        <w:rPr>
          <w:sz w:val="24"/>
          <w:szCs w:val="24"/>
        </w:rPr>
        <w:t>and applies batter or tempura with an automatically controlled viscosity</w:t>
      </w:r>
      <w:r w:rsidR="00DB47F6">
        <w:rPr>
          <w:sz w:val="24"/>
          <w:szCs w:val="24"/>
        </w:rPr>
        <w:t>.</w:t>
      </w:r>
    </w:p>
    <w:p w14:paraId="70466419" w14:textId="77777777" w:rsidR="00712B4A" w:rsidRPr="00930D86" w:rsidRDefault="00712B4A" w:rsidP="00712B4A">
      <w:pPr>
        <w:spacing w:after="200" w:line="276" w:lineRule="auto"/>
        <w:jc w:val="both"/>
        <w:rPr>
          <w:sz w:val="24"/>
          <w:szCs w:val="24"/>
        </w:rPr>
      </w:pPr>
      <w:r w:rsidRPr="00930D86">
        <w:rPr>
          <w:sz w:val="24"/>
          <w:szCs w:val="24"/>
        </w:rPr>
        <w:t xml:space="preserve">Also in action at IPPE, the </w:t>
      </w:r>
      <w:proofErr w:type="spellStart"/>
      <w:r w:rsidRPr="00930D86">
        <w:rPr>
          <w:sz w:val="24"/>
          <w:szCs w:val="24"/>
        </w:rPr>
        <w:t>VersaCoat</w:t>
      </w:r>
      <w:proofErr w:type="spellEnd"/>
      <w:r w:rsidRPr="00930D86">
        <w:rPr>
          <w:sz w:val="24"/>
          <w:szCs w:val="24"/>
        </w:rPr>
        <w:t xml:space="preserve"> Flatbed Breading Machine showcases a low-charge breading system. The </w:t>
      </w:r>
      <w:proofErr w:type="spellStart"/>
      <w:r w:rsidRPr="00930D86">
        <w:rPr>
          <w:sz w:val="24"/>
          <w:szCs w:val="24"/>
        </w:rPr>
        <w:t>VersaCoat</w:t>
      </w:r>
      <w:proofErr w:type="spellEnd"/>
      <w:r w:rsidRPr="00930D86">
        <w:rPr>
          <w:sz w:val="24"/>
          <w:szCs w:val="24"/>
        </w:rPr>
        <w:t xml:space="preserve"> is designed to handle multiple coating types – from fine flours to coarse crumbs – without compromising the coating's integrity.</w:t>
      </w:r>
    </w:p>
    <w:p w14:paraId="577B013A" w14:textId="385B1E2E" w:rsidR="00712B4A" w:rsidRPr="00930D86" w:rsidRDefault="00712B4A" w:rsidP="00712B4A">
      <w:pPr>
        <w:spacing w:after="200" w:line="276" w:lineRule="auto"/>
        <w:jc w:val="both"/>
        <w:rPr>
          <w:sz w:val="24"/>
          <w:szCs w:val="24"/>
        </w:rPr>
      </w:pPr>
      <w:r w:rsidRPr="00930D86">
        <w:rPr>
          <w:sz w:val="24"/>
          <w:szCs w:val="24"/>
        </w:rPr>
        <w:t xml:space="preserve">Nothum also </w:t>
      </w:r>
      <w:r>
        <w:rPr>
          <w:sz w:val="24"/>
          <w:szCs w:val="24"/>
        </w:rPr>
        <w:t xml:space="preserve">will </w:t>
      </w:r>
      <w:r w:rsidRPr="00930D86">
        <w:rPr>
          <w:sz w:val="24"/>
          <w:szCs w:val="24"/>
        </w:rPr>
        <w:t xml:space="preserve">present the </w:t>
      </w:r>
      <w:proofErr w:type="spellStart"/>
      <w:r w:rsidRPr="00930D86">
        <w:rPr>
          <w:sz w:val="24"/>
          <w:szCs w:val="24"/>
        </w:rPr>
        <w:t>ProTherm</w:t>
      </w:r>
      <w:proofErr w:type="spellEnd"/>
      <w:r w:rsidRPr="00930D86">
        <w:rPr>
          <w:sz w:val="24"/>
          <w:szCs w:val="24"/>
        </w:rPr>
        <w:t xml:space="preserve"> Continuous Fryer, which demonstrates </w:t>
      </w:r>
      <w:r w:rsidR="00ED3598">
        <w:rPr>
          <w:sz w:val="24"/>
          <w:szCs w:val="24"/>
        </w:rPr>
        <w:t xml:space="preserve">multiple </w:t>
      </w:r>
      <w:r w:rsidR="00ED3598" w:rsidRPr="00930D86">
        <w:rPr>
          <w:sz w:val="24"/>
          <w:szCs w:val="24"/>
        </w:rPr>
        <w:t>effic</w:t>
      </w:r>
      <w:r w:rsidR="00ED3598">
        <w:rPr>
          <w:sz w:val="24"/>
          <w:szCs w:val="24"/>
        </w:rPr>
        <w:t>ienc</w:t>
      </w:r>
      <w:r w:rsidR="006E0411">
        <w:rPr>
          <w:sz w:val="24"/>
          <w:szCs w:val="24"/>
        </w:rPr>
        <w:t>ies</w:t>
      </w:r>
      <w:r w:rsidR="00ED3598">
        <w:rPr>
          <w:sz w:val="24"/>
          <w:szCs w:val="24"/>
        </w:rPr>
        <w:t xml:space="preserve"> </w:t>
      </w:r>
      <w:r w:rsidRPr="00930D86">
        <w:rPr>
          <w:sz w:val="24"/>
          <w:szCs w:val="24"/>
        </w:rPr>
        <w:t xml:space="preserve">while utilizing 33% less frying oil for consistent product quality. Featured with the fryer is Nothum's </w:t>
      </w:r>
      <w:proofErr w:type="spellStart"/>
      <w:r w:rsidRPr="00930D86">
        <w:rPr>
          <w:sz w:val="24"/>
          <w:szCs w:val="24"/>
        </w:rPr>
        <w:t>EzFlow</w:t>
      </w:r>
      <w:proofErr w:type="spellEnd"/>
      <w:r w:rsidRPr="00930D86">
        <w:rPr>
          <w:sz w:val="24"/>
          <w:szCs w:val="24"/>
        </w:rPr>
        <w:t xml:space="preserve"> Oil Filter, which safely removes sediments and reduces free-fatty acids through a low-pressure system.</w:t>
      </w:r>
    </w:p>
    <w:p w14:paraId="24EAE85C" w14:textId="664DCA86" w:rsidR="00712B4A" w:rsidRPr="00CF7EAD" w:rsidRDefault="00712B4A" w:rsidP="00712B4A">
      <w:pPr>
        <w:spacing w:after="200" w:line="276" w:lineRule="auto"/>
        <w:jc w:val="both"/>
        <w:rPr>
          <w:sz w:val="24"/>
          <w:szCs w:val="24"/>
        </w:rPr>
      </w:pPr>
      <w:r w:rsidRPr="00930D86">
        <w:rPr>
          <w:sz w:val="24"/>
          <w:szCs w:val="24"/>
        </w:rPr>
        <w:t xml:space="preserve">Lastly, Nothum will </w:t>
      </w:r>
      <w:r>
        <w:rPr>
          <w:sz w:val="24"/>
          <w:szCs w:val="24"/>
        </w:rPr>
        <w:t>highlight</w:t>
      </w:r>
      <w:r w:rsidRPr="00930D86">
        <w:rPr>
          <w:sz w:val="24"/>
          <w:szCs w:val="24"/>
        </w:rPr>
        <w:t xml:space="preserve"> </w:t>
      </w:r>
      <w:r w:rsidR="00DB47F6">
        <w:rPr>
          <w:sz w:val="24"/>
          <w:szCs w:val="24"/>
        </w:rPr>
        <w:t>the</w:t>
      </w:r>
      <w:r w:rsidRPr="00930D86">
        <w:rPr>
          <w:sz w:val="24"/>
          <w:szCs w:val="24"/>
        </w:rPr>
        <w:t xml:space="preserve"> </w:t>
      </w:r>
      <w:proofErr w:type="spellStart"/>
      <w:r w:rsidRPr="00930D86">
        <w:rPr>
          <w:sz w:val="24"/>
          <w:szCs w:val="24"/>
        </w:rPr>
        <w:t>HydroFilter</w:t>
      </w:r>
      <w:proofErr w:type="spellEnd"/>
      <w:r w:rsidRPr="00930D86">
        <w:rPr>
          <w:sz w:val="24"/>
          <w:szCs w:val="24"/>
        </w:rPr>
        <w:t xml:space="preserve"> Dust Collector</w:t>
      </w:r>
      <w:r w:rsidR="00DB47F6">
        <w:rPr>
          <w:sz w:val="24"/>
          <w:szCs w:val="24"/>
        </w:rPr>
        <w:t>,</w:t>
      </w:r>
      <w:r w:rsidRPr="00930D86">
        <w:rPr>
          <w:sz w:val="24"/>
          <w:szCs w:val="24"/>
        </w:rPr>
        <w:t xml:space="preserve"> </w:t>
      </w:r>
      <w:r w:rsidR="00ED3598">
        <w:rPr>
          <w:sz w:val="24"/>
          <w:szCs w:val="24"/>
        </w:rPr>
        <w:t xml:space="preserve">which </w:t>
      </w:r>
      <w:r w:rsidRPr="00930D86">
        <w:rPr>
          <w:sz w:val="24"/>
          <w:szCs w:val="24"/>
        </w:rPr>
        <w:t>captures and removes flours and rubs from the air for a cleaner, more breathable work environment.</w:t>
      </w:r>
    </w:p>
    <w:p w14:paraId="0032975A" w14:textId="510EDBEA" w:rsidR="009C3224" w:rsidRPr="003E06A3" w:rsidRDefault="00712B4A" w:rsidP="00486893">
      <w:pPr>
        <w:spacing w:before="200" w:after="200" w:line="276" w:lineRule="auto"/>
        <w:jc w:val="both"/>
        <w:rPr>
          <w:sz w:val="24"/>
          <w:szCs w:val="24"/>
        </w:rPr>
      </w:pPr>
      <w:r w:rsidRPr="00712B4A">
        <w:rPr>
          <w:sz w:val="24"/>
          <w:szCs w:val="24"/>
        </w:rPr>
        <w:lastRenderedPageBreak/>
        <w:t xml:space="preserve">In addition to Nothum, representatives from Bettcher, Frontmatec, MHM Automation, LIMA, Kais, Cantrell-Gainco, Greenline and </w:t>
      </w:r>
      <w:proofErr w:type="spellStart"/>
      <w:r w:rsidRPr="00712B4A">
        <w:rPr>
          <w:sz w:val="24"/>
          <w:szCs w:val="24"/>
        </w:rPr>
        <w:t>Fortifi</w:t>
      </w:r>
      <w:proofErr w:type="spellEnd"/>
      <w:r w:rsidRPr="00712B4A">
        <w:rPr>
          <w:sz w:val="24"/>
          <w:szCs w:val="24"/>
        </w:rPr>
        <w:t xml:space="preserve"> partner </w:t>
      </w:r>
      <w:proofErr w:type="spellStart"/>
      <w:r w:rsidRPr="00712B4A">
        <w:rPr>
          <w:sz w:val="24"/>
          <w:szCs w:val="24"/>
        </w:rPr>
        <w:t>Völur</w:t>
      </w:r>
      <w:proofErr w:type="spellEnd"/>
      <w:r w:rsidRPr="00712B4A">
        <w:rPr>
          <w:sz w:val="24"/>
          <w:szCs w:val="24"/>
        </w:rPr>
        <w:t xml:space="preserve"> will present transformative food processing and automation solutions during the world's largest annual food industry event for the poultry and egg, meat and animal food industries.</w:t>
      </w:r>
    </w:p>
    <w:p w14:paraId="1CAACCDE" w14:textId="77777777" w:rsidR="00E70274" w:rsidRPr="00E70274" w:rsidRDefault="00E70274" w:rsidP="00E70274">
      <w:pPr>
        <w:keepNext/>
        <w:spacing w:before="200" w:line="276" w:lineRule="auto"/>
        <w:jc w:val="both"/>
        <w:rPr>
          <w:b/>
          <w:bCs/>
          <w:sz w:val="24"/>
          <w:szCs w:val="24"/>
          <w:u w:val="single"/>
        </w:rPr>
      </w:pPr>
      <w:r w:rsidRPr="00E70274">
        <w:rPr>
          <w:b/>
          <w:bCs/>
          <w:sz w:val="24"/>
          <w:szCs w:val="24"/>
          <w:u w:val="single"/>
        </w:rPr>
        <w:t>About Nothum Food Processing Solutions</w:t>
      </w:r>
    </w:p>
    <w:p w14:paraId="5F821AA4" w14:textId="77777777" w:rsidR="00E70274" w:rsidRPr="008E446B" w:rsidRDefault="00E70274" w:rsidP="00E70274">
      <w:pPr>
        <w:spacing w:after="200" w:line="276" w:lineRule="auto"/>
        <w:jc w:val="both"/>
        <w:rPr>
          <w:sz w:val="24"/>
          <w:szCs w:val="24"/>
        </w:rPr>
      </w:pPr>
      <w:r w:rsidRPr="008E446B">
        <w:rPr>
          <w:sz w:val="24"/>
          <w:szCs w:val="24"/>
        </w:rPr>
        <w:t xml:space="preserve">Nothum Food Processing Solutions creates industry-leading high-tech </w:t>
      </w:r>
      <w:proofErr w:type="spellStart"/>
      <w:r w:rsidRPr="008E446B">
        <w:rPr>
          <w:sz w:val="24"/>
          <w:szCs w:val="24"/>
        </w:rPr>
        <w:t>predust</w:t>
      </w:r>
      <w:proofErr w:type="spellEnd"/>
      <w:r w:rsidRPr="008E446B">
        <w:rPr>
          <w:sz w:val="24"/>
          <w:szCs w:val="24"/>
        </w:rPr>
        <w:t>, batter, breading and frying equipment that reduces downtime while it boosts production efficiency and savings. Tailored designs meet unique customer needs with elite performance. Nothum serves the poultry, seafood, appetizer, alternative-protein and snack food industries with products that maximize flavor and minimize food waste. Located in Springfield, Mo., and the Netherlands, Nothum is part of Fortifi Food Processing Solutions. For more information, please visit www.nothum.com.</w:t>
      </w:r>
    </w:p>
    <w:p w14:paraId="70D190C1" w14:textId="6CA26F82" w:rsidR="00BF4EE1" w:rsidRPr="003E06A3" w:rsidRDefault="00F55963" w:rsidP="00A20CD7">
      <w:pPr>
        <w:keepNext/>
        <w:widowControl w:val="0"/>
        <w:spacing w:line="276" w:lineRule="auto"/>
        <w:jc w:val="both"/>
        <w:rPr>
          <w:sz w:val="24"/>
          <w:szCs w:val="24"/>
        </w:rPr>
      </w:pPr>
      <w:r w:rsidRPr="003E06A3">
        <w:rPr>
          <w:b/>
          <w:bCs/>
          <w:sz w:val="24"/>
          <w:szCs w:val="24"/>
          <w:u w:val="single"/>
        </w:rPr>
        <w:t>About Fortifi Food Processing Solutions</w:t>
      </w:r>
    </w:p>
    <w:p w14:paraId="5EC8E4F6" w14:textId="0470C480" w:rsidR="006A723F" w:rsidRPr="003E06A3" w:rsidRDefault="000A01BA" w:rsidP="006C2848">
      <w:pPr>
        <w:widowControl w:val="0"/>
        <w:spacing w:after="280" w:line="276" w:lineRule="auto"/>
        <w:jc w:val="both"/>
        <w:rPr>
          <w:sz w:val="24"/>
          <w:szCs w:val="24"/>
        </w:rPr>
      </w:pPr>
      <w:r w:rsidRPr="003E06A3">
        <w:rPr>
          <w:sz w:val="24"/>
          <w:szCs w:val="24"/>
        </w:rPr>
        <w:t xml:space="preserve">Headquartered in The Woodlands, Texas and operating worldwide, Fortifi is a leading platform of automated food processing equipment and automation solutions. Fortifi serves customers worldwide through its global manufacturing and service footprint, and drives improvements in yield, productivity, food quality, and worker safety for many of the world’s largest food producers. </w:t>
      </w:r>
      <w:proofErr w:type="spellStart"/>
      <w:r w:rsidRPr="003E06A3">
        <w:rPr>
          <w:sz w:val="24"/>
          <w:szCs w:val="24"/>
        </w:rPr>
        <w:t>Fortifi’s</w:t>
      </w:r>
      <w:proofErr w:type="spellEnd"/>
      <w:r w:rsidRPr="003E06A3">
        <w:rPr>
          <w:sz w:val="24"/>
          <w:szCs w:val="24"/>
        </w:rPr>
        <w:t xml:space="preserve"> growing portfolio includes Bettcher Industries, Frontmatec, MHM Automation, Nothum Food Processing Systems, REICH </w:t>
      </w:r>
      <w:proofErr w:type="spellStart"/>
      <w:r w:rsidRPr="003E06A3">
        <w:rPr>
          <w:sz w:val="24"/>
          <w:szCs w:val="24"/>
        </w:rPr>
        <w:t>Thermoprozesstechnik</w:t>
      </w:r>
      <w:proofErr w:type="spellEnd"/>
      <w:r w:rsidRPr="003E06A3">
        <w:rPr>
          <w:sz w:val="24"/>
          <w:szCs w:val="24"/>
        </w:rPr>
        <w:t xml:space="preserve"> GmbH, LIMA (Les Innovations </w:t>
      </w:r>
      <w:proofErr w:type="spellStart"/>
      <w:r w:rsidRPr="003E06A3">
        <w:rPr>
          <w:sz w:val="24"/>
          <w:szCs w:val="24"/>
        </w:rPr>
        <w:t>Mecaniques</w:t>
      </w:r>
      <w:proofErr w:type="spellEnd"/>
      <w:r w:rsidRPr="003E06A3">
        <w:rPr>
          <w:sz w:val="24"/>
          <w:szCs w:val="24"/>
        </w:rPr>
        <w:t xml:space="preserve"> </w:t>
      </w:r>
      <w:proofErr w:type="spellStart"/>
      <w:r w:rsidRPr="003E06A3">
        <w:rPr>
          <w:sz w:val="24"/>
          <w:szCs w:val="24"/>
        </w:rPr>
        <w:t>Alimentaires</w:t>
      </w:r>
      <w:proofErr w:type="spellEnd"/>
      <w:r w:rsidRPr="003E06A3">
        <w:rPr>
          <w:sz w:val="24"/>
          <w:szCs w:val="24"/>
        </w:rPr>
        <w:t>)</w:t>
      </w:r>
      <w:r w:rsidR="00486893">
        <w:rPr>
          <w:sz w:val="24"/>
          <w:szCs w:val="24"/>
        </w:rPr>
        <w:t xml:space="preserve"> and Kais</w:t>
      </w:r>
      <w:r w:rsidRPr="003E06A3">
        <w:rPr>
          <w:sz w:val="24"/>
          <w:szCs w:val="24"/>
        </w:rPr>
        <w:t>. For more information, please visit: www.FortifiFoodSolutions.com.</w:t>
      </w:r>
      <w:r w:rsidR="00F55963" w:rsidRPr="003E06A3">
        <w:rPr>
          <w:sz w:val="24"/>
          <w:szCs w:val="24"/>
        </w:rPr>
        <w:tab/>
      </w:r>
      <w:r w:rsidR="00F55963" w:rsidRPr="003E06A3">
        <w:rPr>
          <w:sz w:val="24"/>
          <w:szCs w:val="24"/>
        </w:rPr>
        <w:tab/>
      </w:r>
      <w:r w:rsidR="00F55963" w:rsidRPr="003E06A3">
        <w:rPr>
          <w:sz w:val="24"/>
          <w:szCs w:val="24"/>
        </w:rPr>
        <w:tab/>
      </w:r>
      <w:r w:rsidR="00F55963" w:rsidRPr="003E06A3">
        <w:rPr>
          <w:sz w:val="24"/>
          <w:szCs w:val="24"/>
        </w:rPr>
        <w:tab/>
      </w:r>
    </w:p>
    <w:p w14:paraId="3D1B529B" w14:textId="44AA92A7" w:rsidR="00BF4EE1" w:rsidRDefault="00F55963" w:rsidP="006A723F">
      <w:pPr>
        <w:widowControl w:val="0"/>
        <w:spacing w:after="280" w:line="276" w:lineRule="auto"/>
        <w:jc w:val="center"/>
        <w:rPr>
          <w:sz w:val="24"/>
          <w:szCs w:val="24"/>
        </w:rPr>
      </w:pPr>
      <w:r w:rsidRPr="003E06A3">
        <w:rPr>
          <w:sz w:val="24"/>
          <w:szCs w:val="24"/>
        </w:rPr>
        <w:t>###</w:t>
      </w:r>
    </w:p>
    <w:sectPr w:rsidR="00BF4EE1">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E3E6" w14:textId="77777777" w:rsidR="00FD1206" w:rsidRDefault="00FD1206" w:rsidP="00590AD9">
      <w:r>
        <w:separator/>
      </w:r>
    </w:p>
  </w:endnote>
  <w:endnote w:type="continuationSeparator" w:id="0">
    <w:p w14:paraId="58876CB7" w14:textId="77777777" w:rsidR="00FD1206" w:rsidRDefault="00FD1206"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FEF1" w14:textId="77777777" w:rsidR="00FD1206" w:rsidRDefault="00FD1206" w:rsidP="00590AD9">
      <w:r>
        <w:separator/>
      </w:r>
    </w:p>
  </w:footnote>
  <w:footnote w:type="continuationSeparator" w:id="0">
    <w:p w14:paraId="73853C5F" w14:textId="77777777" w:rsidR="00FD1206" w:rsidRDefault="00FD1206"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500"/>
    <w:multiLevelType w:val="hybridMultilevel"/>
    <w:tmpl w:val="A5FC5200"/>
    <w:lvl w:ilvl="0" w:tplc="059A61E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9248E0"/>
    <w:multiLevelType w:val="hybridMultilevel"/>
    <w:tmpl w:val="0C4AB070"/>
    <w:lvl w:ilvl="0" w:tplc="69AA2182">
      <w:start w:val="1"/>
      <w:numFmt w:val="bullet"/>
      <w:lvlText w:val="•"/>
      <w:lvlJc w:val="left"/>
      <w:pPr>
        <w:tabs>
          <w:tab w:val="num" w:pos="720"/>
        </w:tabs>
        <w:ind w:left="720" w:hanging="360"/>
      </w:pPr>
      <w:rPr>
        <w:rFonts w:ascii="Arial" w:hAnsi="Arial" w:hint="default"/>
      </w:rPr>
    </w:lvl>
    <w:lvl w:ilvl="1" w:tplc="EC68D2C6" w:tentative="1">
      <w:start w:val="1"/>
      <w:numFmt w:val="bullet"/>
      <w:lvlText w:val="•"/>
      <w:lvlJc w:val="left"/>
      <w:pPr>
        <w:tabs>
          <w:tab w:val="num" w:pos="1440"/>
        </w:tabs>
        <w:ind w:left="1440" w:hanging="360"/>
      </w:pPr>
      <w:rPr>
        <w:rFonts w:ascii="Arial" w:hAnsi="Arial" w:hint="default"/>
      </w:rPr>
    </w:lvl>
    <w:lvl w:ilvl="2" w:tplc="8F52D1E4" w:tentative="1">
      <w:start w:val="1"/>
      <w:numFmt w:val="bullet"/>
      <w:lvlText w:val="•"/>
      <w:lvlJc w:val="left"/>
      <w:pPr>
        <w:tabs>
          <w:tab w:val="num" w:pos="2160"/>
        </w:tabs>
        <w:ind w:left="2160" w:hanging="360"/>
      </w:pPr>
      <w:rPr>
        <w:rFonts w:ascii="Arial" w:hAnsi="Arial" w:hint="default"/>
      </w:rPr>
    </w:lvl>
    <w:lvl w:ilvl="3" w:tplc="C4EE7138" w:tentative="1">
      <w:start w:val="1"/>
      <w:numFmt w:val="bullet"/>
      <w:lvlText w:val="•"/>
      <w:lvlJc w:val="left"/>
      <w:pPr>
        <w:tabs>
          <w:tab w:val="num" w:pos="2880"/>
        </w:tabs>
        <w:ind w:left="2880" w:hanging="360"/>
      </w:pPr>
      <w:rPr>
        <w:rFonts w:ascii="Arial" w:hAnsi="Arial" w:hint="default"/>
      </w:rPr>
    </w:lvl>
    <w:lvl w:ilvl="4" w:tplc="DAAC90DA" w:tentative="1">
      <w:start w:val="1"/>
      <w:numFmt w:val="bullet"/>
      <w:lvlText w:val="•"/>
      <w:lvlJc w:val="left"/>
      <w:pPr>
        <w:tabs>
          <w:tab w:val="num" w:pos="3600"/>
        </w:tabs>
        <w:ind w:left="3600" w:hanging="360"/>
      </w:pPr>
      <w:rPr>
        <w:rFonts w:ascii="Arial" w:hAnsi="Arial" w:hint="default"/>
      </w:rPr>
    </w:lvl>
    <w:lvl w:ilvl="5" w:tplc="951A7038" w:tentative="1">
      <w:start w:val="1"/>
      <w:numFmt w:val="bullet"/>
      <w:lvlText w:val="•"/>
      <w:lvlJc w:val="left"/>
      <w:pPr>
        <w:tabs>
          <w:tab w:val="num" w:pos="4320"/>
        </w:tabs>
        <w:ind w:left="4320" w:hanging="360"/>
      </w:pPr>
      <w:rPr>
        <w:rFonts w:ascii="Arial" w:hAnsi="Arial" w:hint="default"/>
      </w:rPr>
    </w:lvl>
    <w:lvl w:ilvl="6" w:tplc="8C70290E" w:tentative="1">
      <w:start w:val="1"/>
      <w:numFmt w:val="bullet"/>
      <w:lvlText w:val="•"/>
      <w:lvlJc w:val="left"/>
      <w:pPr>
        <w:tabs>
          <w:tab w:val="num" w:pos="5040"/>
        </w:tabs>
        <w:ind w:left="5040" w:hanging="360"/>
      </w:pPr>
      <w:rPr>
        <w:rFonts w:ascii="Arial" w:hAnsi="Arial" w:hint="default"/>
      </w:rPr>
    </w:lvl>
    <w:lvl w:ilvl="7" w:tplc="8A16F372" w:tentative="1">
      <w:start w:val="1"/>
      <w:numFmt w:val="bullet"/>
      <w:lvlText w:val="•"/>
      <w:lvlJc w:val="left"/>
      <w:pPr>
        <w:tabs>
          <w:tab w:val="num" w:pos="5760"/>
        </w:tabs>
        <w:ind w:left="5760" w:hanging="360"/>
      </w:pPr>
      <w:rPr>
        <w:rFonts w:ascii="Arial" w:hAnsi="Arial" w:hint="default"/>
      </w:rPr>
    </w:lvl>
    <w:lvl w:ilvl="8" w:tplc="DFF081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6912C9"/>
    <w:multiLevelType w:val="hybridMultilevel"/>
    <w:tmpl w:val="31BEBE86"/>
    <w:lvl w:ilvl="0" w:tplc="30EC2FCC">
      <w:start w:val="5"/>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54814224">
    <w:abstractNumId w:val="2"/>
  </w:num>
  <w:num w:numId="2" w16cid:durableId="1443919149">
    <w:abstractNumId w:val="1"/>
  </w:num>
  <w:num w:numId="3" w16cid:durableId="53196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5627"/>
    <w:rsid w:val="0003068D"/>
    <w:rsid w:val="0003288F"/>
    <w:rsid w:val="00050241"/>
    <w:rsid w:val="0005048C"/>
    <w:rsid w:val="00054C3A"/>
    <w:rsid w:val="00054DE3"/>
    <w:rsid w:val="00056AA0"/>
    <w:rsid w:val="0006477A"/>
    <w:rsid w:val="00073581"/>
    <w:rsid w:val="00073D27"/>
    <w:rsid w:val="0007596E"/>
    <w:rsid w:val="00081503"/>
    <w:rsid w:val="00083A2E"/>
    <w:rsid w:val="00090A50"/>
    <w:rsid w:val="000957F3"/>
    <w:rsid w:val="000A01BA"/>
    <w:rsid w:val="000A5C33"/>
    <w:rsid w:val="000B0A5B"/>
    <w:rsid w:val="000D4AC4"/>
    <w:rsid w:val="000E2457"/>
    <w:rsid w:val="000E3865"/>
    <w:rsid w:val="00104AD5"/>
    <w:rsid w:val="001145B5"/>
    <w:rsid w:val="00122E26"/>
    <w:rsid w:val="00164784"/>
    <w:rsid w:val="0018050C"/>
    <w:rsid w:val="001951E4"/>
    <w:rsid w:val="001A5A86"/>
    <w:rsid w:val="001A64AB"/>
    <w:rsid w:val="001A7AFB"/>
    <w:rsid w:val="001A7BE2"/>
    <w:rsid w:val="001C56CD"/>
    <w:rsid w:val="002111A3"/>
    <w:rsid w:val="00220462"/>
    <w:rsid w:val="00220740"/>
    <w:rsid w:val="00223C74"/>
    <w:rsid w:val="002255B7"/>
    <w:rsid w:val="002357C7"/>
    <w:rsid w:val="0023621A"/>
    <w:rsid w:val="00243133"/>
    <w:rsid w:val="002432A0"/>
    <w:rsid w:val="002503A8"/>
    <w:rsid w:val="00252B31"/>
    <w:rsid w:val="00264F2C"/>
    <w:rsid w:val="00282D30"/>
    <w:rsid w:val="00287643"/>
    <w:rsid w:val="00291C26"/>
    <w:rsid w:val="002922F0"/>
    <w:rsid w:val="00296FF3"/>
    <w:rsid w:val="002B00F0"/>
    <w:rsid w:val="002B4CC4"/>
    <w:rsid w:val="002B73C9"/>
    <w:rsid w:val="002C2B57"/>
    <w:rsid w:val="002D044D"/>
    <w:rsid w:val="002D0EC1"/>
    <w:rsid w:val="002D4076"/>
    <w:rsid w:val="002D4585"/>
    <w:rsid w:val="002E2B0A"/>
    <w:rsid w:val="002E3AAC"/>
    <w:rsid w:val="002E58CE"/>
    <w:rsid w:val="002F421B"/>
    <w:rsid w:val="002F6D0D"/>
    <w:rsid w:val="003023F9"/>
    <w:rsid w:val="00324AF0"/>
    <w:rsid w:val="00340524"/>
    <w:rsid w:val="00341763"/>
    <w:rsid w:val="00342DC6"/>
    <w:rsid w:val="003441CE"/>
    <w:rsid w:val="003769CE"/>
    <w:rsid w:val="00385DA5"/>
    <w:rsid w:val="00393528"/>
    <w:rsid w:val="003B2CA6"/>
    <w:rsid w:val="003C4081"/>
    <w:rsid w:val="003D16DD"/>
    <w:rsid w:val="003E06A3"/>
    <w:rsid w:val="003E5BC2"/>
    <w:rsid w:val="00404161"/>
    <w:rsid w:val="00404862"/>
    <w:rsid w:val="00411E27"/>
    <w:rsid w:val="00414A9A"/>
    <w:rsid w:val="00416EA7"/>
    <w:rsid w:val="004176AA"/>
    <w:rsid w:val="00427391"/>
    <w:rsid w:val="00433331"/>
    <w:rsid w:val="00454A09"/>
    <w:rsid w:val="00455137"/>
    <w:rsid w:val="00467BFC"/>
    <w:rsid w:val="00473DA0"/>
    <w:rsid w:val="00477C7D"/>
    <w:rsid w:val="004817FF"/>
    <w:rsid w:val="00481D0A"/>
    <w:rsid w:val="00482583"/>
    <w:rsid w:val="00486893"/>
    <w:rsid w:val="00492544"/>
    <w:rsid w:val="004935DD"/>
    <w:rsid w:val="0049478C"/>
    <w:rsid w:val="004A3282"/>
    <w:rsid w:val="004B1337"/>
    <w:rsid w:val="004C24A8"/>
    <w:rsid w:val="004C4B7B"/>
    <w:rsid w:val="004C4DE1"/>
    <w:rsid w:val="004D2286"/>
    <w:rsid w:val="004F5286"/>
    <w:rsid w:val="00503067"/>
    <w:rsid w:val="00504D77"/>
    <w:rsid w:val="005330F3"/>
    <w:rsid w:val="00537025"/>
    <w:rsid w:val="005433BB"/>
    <w:rsid w:val="0055404D"/>
    <w:rsid w:val="00557B75"/>
    <w:rsid w:val="0056576B"/>
    <w:rsid w:val="0057209A"/>
    <w:rsid w:val="00576025"/>
    <w:rsid w:val="00577E01"/>
    <w:rsid w:val="0059095D"/>
    <w:rsid w:val="00590AD9"/>
    <w:rsid w:val="00596224"/>
    <w:rsid w:val="005A1D58"/>
    <w:rsid w:val="005B7226"/>
    <w:rsid w:val="005D0B99"/>
    <w:rsid w:val="005D1E43"/>
    <w:rsid w:val="005D5C47"/>
    <w:rsid w:val="005E6266"/>
    <w:rsid w:val="005F5CB9"/>
    <w:rsid w:val="005F740A"/>
    <w:rsid w:val="00605297"/>
    <w:rsid w:val="006275D4"/>
    <w:rsid w:val="006327F6"/>
    <w:rsid w:val="0063418B"/>
    <w:rsid w:val="00637864"/>
    <w:rsid w:val="00652C81"/>
    <w:rsid w:val="0065364B"/>
    <w:rsid w:val="00653CEA"/>
    <w:rsid w:val="00662A70"/>
    <w:rsid w:val="00662DE6"/>
    <w:rsid w:val="00663407"/>
    <w:rsid w:val="0067309F"/>
    <w:rsid w:val="00673FAF"/>
    <w:rsid w:val="00682860"/>
    <w:rsid w:val="0068419B"/>
    <w:rsid w:val="0069247C"/>
    <w:rsid w:val="00696D54"/>
    <w:rsid w:val="006973FC"/>
    <w:rsid w:val="006A10B5"/>
    <w:rsid w:val="006A479C"/>
    <w:rsid w:val="006A58D3"/>
    <w:rsid w:val="006A723F"/>
    <w:rsid w:val="006C2848"/>
    <w:rsid w:val="006D2676"/>
    <w:rsid w:val="006D3392"/>
    <w:rsid w:val="006E0411"/>
    <w:rsid w:val="006F0B30"/>
    <w:rsid w:val="006F0DAF"/>
    <w:rsid w:val="006F6FC8"/>
    <w:rsid w:val="00710383"/>
    <w:rsid w:val="0071092A"/>
    <w:rsid w:val="0071179F"/>
    <w:rsid w:val="00712B4A"/>
    <w:rsid w:val="00726638"/>
    <w:rsid w:val="00733D61"/>
    <w:rsid w:val="00736C5A"/>
    <w:rsid w:val="00755268"/>
    <w:rsid w:val="007714DA"/>
    <w:rsid w:val="00771A56"/>
    <w:rsid w:val="0077423C"/>
    <w:rsid w:val="007811F0"/>
    <w:rsid w:val="00782962"/>
    <w:rsid w:val="00790387"/>
    <w:rsid w:val="00794A0F"/>
    <w:rsid w:val="00796297"/>
    <w:rsid w:val="007C30BB"/>
    <w:rsid w:val="008066B4"/>
    <w:rsid w:val="008105E0"/>
    <w:rsid w:val="008219A5"/>
    <w:rsid w:val="008309E2"/>
    <w:rsid w:val="00842082"/>
    <w:rsid w:val="00846C9C"/>
    <w:rsid w:val="0085385D"/>
    <w:rsid w:val="008645B4"/>
    <w:rsid w:val="00876426"/>
    <w:rsid w:val="008805CA"/>
    <w:rsid w:val="00886255"/>
    <w:rsid w:val="008A23B7"/>
    <w:rsid w:val="008A39AE"/>
    <w:rsid w:val="008A78AC"/>
    <w:rsid w:val="008A791F"/>
    <w:rsid w:val="008D3B8C"/>
    <w:rsid w:val="008D6EE4"/>
    <w:rsid w:val="008E116D"/>
    <w:rsid w:val="008E2290"/>
    <w:rsid w:val="008E25A0"/>
    <w:rsid w:val="008E6B51"/>
    <w:rsid w:val="0090008E"/>
    <w:rsid w:val="00900134"/>
    <w:rsid w:val="009155F6"/>
    <w:rsid w:val="00921712"/>
    <w:rsid w:val="0092366E"/>
    <w:rsid w:val="00923BA0"/>
    <w:rsid w:val="00927D73"/>
    <w:rsid w:val="00933F7B"/>
    <w:rsid w:val="00943994"/>
    <w:rsid w:val="00947115"/>
    <w:rsid w:val="00951C87"/>
    <w:rsid w:val="00955673"/>
    <w:rsid w:val="00955F46"/>
    <w:rsid w:val="00971E72"/>
    <w:rsid w:val="00991FAA"/>
    <w:rsid w:val="009C3224"/>
    <w:rsid w:val="009C398E"/>
    <w:rsid w:val="009D23B3"/>
    <w:rsid w:val="009F536E"/>
    <w:rsid w:val="00A00141"/>
    <w:rsid w:val="00A12C76"/>
    <w:rsid w:val="00A20CD7"/>
    <w:rsid w:val="00A2526C"/>
    <w:rsid w:val="00A36E7C"/>
    <w:rsid w:val="00A62263"/>
    <w:rsid w:val="00A63056"/>
    <w:rsid w:val="00A66089"/>
    <w:rsid w:val="00A75789"/>
    <w:rsid w:val="00A80009"/>
    <w:rsid w:val="00A85413"/>
    <w:rsid w:val="00A91243"/>
    <w:rsid w:val="00A91756"/>
    <w:rsid w:val="00A9497B"/>
    <w:rsid w:val="00AA448B"/>
    <w:rsid w:val="00AA6C1C"/>
    <w:rsid w:val="00AB0E57"/>
    <w:rsid w:val="00AB41F2"/>
    <w:rsid w:val="00AB4982"/>
    <w:rsid w:val="00AB6D38"/>
    <w:rsid w:val="00AC0FA8"/>
    <w:rsid w:val="00AE20C0"/>
    <w:rsid w:val="00AE4D5A"/>
    <w:rsid w:val="00AF6283"/>
    <w:rsid w:val="00B05FF7"/>
    <w:rsid w:val="00B1233D"/>
    <w:rsid w:val="00B23AF4"/>
    <w:rsid w:val="00B32C6B"/>
    <w:rsid w:val="00B41605"/>
    <w:rsid w:val="00B532DC"/>
    <w:rsid w:val="00B626A5"/>
    <w:rsid w:val="00B66687"/>
    <w:rsid w:val="00B80F85"/>
    <w:rsid w:val="00B81465"/>
    <w:rsid w:val="00B95A8E"/>
    <w:rsid w:val="00BA2DE5"/>
    <w:rsid w:val="00BA65F9"/>
    <w:rsid w:val="00BA7338"/>
    <w:rsid w:val="00BB5615"/>
    <w:rsid w:val="00BC7E6B"/>
    <w:rsid w:val="00BC7F15"/>
    <w:rsid w:val="00BE1C9F"/>
    <w:rsid w:val="00BF4EE1"/>
    <w:rsid w:val="00C04CA0"/>
    <w:rsid w:val="00C10427"/>
    <w:rsid w:val="00C15856"/>
    <w:rsid w:val="00C16D4E"/>
    <w:rsid w:val="00C4775C"/>
    <w:rsid w:val="00C56D5C"/>
    <w:rsid w:val="00C62ED1"/>
    <w:rsid w:val="00C72F94"/>
    <w:rsid w:val="00C850A3"/>
    <w:rsid w:val="00C865AF"/>
    <w:rsid w:val="00C952DB"/>
    <w:rsid w:val="00CC1C62"/>
    <w:rsid w:val="00CC1D80"/>
    <w:rsid w:val="00CC455F"/>
    <w:rsid w:val="00CC743B"/>
    <w:rsid w:val="00CE3C81"/>
    <w:rsid w:val="00CE4FD8"/>
    <w:rsid w:val="00D0513A"/>
    <w:rsid w:val="00D164EF"/>
    <w:rsid w:val="00D250C7"/>
    <w:rsid w:val="00D25A46"/>
    <w:rsid w:val="00D370DC"/>
    <w:rsid w:val="00D4164C"/>
    <w:rsid w:val="00D573DE"/>
    <w:rsid w:val="00D57429"/>
    <w:rsid w:val="00D833A5"/>
    <w:rsid w:val="00D94B6B"/>
    <w:rsid w:val="00DA6710"/>
    <w:rsid w:val="00DB47F6"/>
    <w:rsid w:val="00DB7144"/>
    <w:rsid w:val="00DB7E1D"/>
    <w:rsid w:val="00DD4186"/>
    <w:rsid w:val="00DE3278"/>
    <w:rsid w:val="00DE39A0"/>
    <w:rsid w:val="00E10268"/>
    <w:rsid w:val="00E361A8"/>
    <w:rsid w:val="00E52529"/>
    <w:rsid w:val="00E650B8"/>
    <w:rsid w:val="00E70274"/>
    <w:rsid w:val="00E75510"/>
    <w:rsid w:val="00E97154"/>
    <w:rsid w:val="00EA3A97"/>
    <w:rsid w:val="00EB59FF"/>
    <w:rsid w:val="00EB7815"/>
    <w:rsid w:val="00EC1432"/>
    <w:rsid w:val="00EC356F"/>
    <w:rsid w:val="00ED2B13"/>
    <w:rsid w:val="00ED3598"/>
    <w:rsid w:val="00ED3F57"/>
    <w:rsid w:val="00ED58E0"/>
    <w:rsid w:val="00ED7764"/>
    <w:rsid w:val="00EF42AB"/>
    <w:rsid w:val="00EF7B19"/>
    <w:rsid w:val="00F03DDA"/>
    <w:rsid w:val="00F1027B"/>
    <w:rsid w:val="00F15683"/>
    <w:rsid w:val="00F22FF0"/>
    <w:rsid w:val="00F370F9"/>
    <w:rsid w:val="00F50597"/>
    <w:rsid w:val="00F53141"/>
    <w:rsid w:val="00F55963"/>
    <w:rsid w:val="00F61DEE"/>
    <w:rsid w:val="00F70F98"/>
    <w:rsid w:val="00F727F3"/>
    <w:rsid w:val="00F84B1B"/>
    <w:rsid w:val="00F86A11"/>
    <w:rsid w:val="00F90D36"/>
    <w:rsid w:val="00F92ECD"/>
    <w:rsid w:val="00FA0933"/>
    <w:rsid w:val="00FA2AC1"/>
    <w:rsid w:val="00FA7308"/>
    <w:rsid w:val="00FB0BE0"/>
    <w:rsid w:val="00FB4E12"/>
    <w:rsid w:val="00FC1823"/>
    <w:rsid w:val="00FC200D"/>
    <w:rsid w:val="00FC7C5C"/>
    <w:rsid w:val="00FC7D46"/>
    <w:rsid w:val="00FD1206"/>
    <w:rsid w:val="00FD275F"/>
    <w:rsid w:val="00FD3EA0"/>
    <w:rsid w:val="00FD65B9"/>
    <w:rsid w:val="00FD7161"/>
    <w:rsid w:val="00FE57B4"/>
    <w:rsid w:val="00FE57C8"/>
    <w:rsid w:val="00FF3227"/>
    <w:rsid w:val="042B34E0"/>
    <w:rsid w:val="137B8693"/>
    <w:rsid w:val="1A556F8D"/>
    <w:rsid w:val="1AB48416"/>
    <w:rsid w:val="20FAE19B"/>
    <w:rsid w:val="23855CA0"/>
    <w:rsid w:val="27CDDFCC"/>
    <w:rsid w:val="29CD907C"/>
    <w:rsid w:val="41259095"/>
    <w:rsid w:val="44DB4941"/>
    <w:rsid w:val="48BA62AD"/>
    <w:rsid w:val="56C1B4CF"/>
    <w:rsid w:val="62A9D202"/>
    <w:rsid w:val="6574D74C"/>
    <w:rsid w:val="67E0D5DB"/>
    <w:rsid w:val="6EAC1FAD"/>
    <w:rsid w:val="6EFB5219"/>
    <w:rsid w:val="70F40AE2"/>
    <w:rsid w:val="739C1587"/>
    <w:rsid w:val="74401792"/>
    <w:rsid w:val="76E7A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paragraph" w:styleId="ListParagraph">
    <w:name w:val="List Paragraph"/>
    <w:basedOn w:val="Normal"/>
    <w:uiPriority w:val="34"/>
    <w:qFormat/>
    <w:rsid w:val="00050241"/>
    <w:pPr>
      <w:ind w:left="720"/>
      <w:contextualSpacing/>
    </w:pPr>
  </w:style>
  <w:style w:type="character" w:styleId="Hyperlink">
    <w:name w:val="Hyperlink"/>
    <w:basedOn w:val="DefaultParagraphFont"/>
    <w:uiPriority w:val="99"/>
    <w:unhideWhenUsed/>
    <w:rsid w:val="00927D73"/>
    <w:rPr>
      <w:color w:val="0000FF" w:themeColor="hyperlink"/>
      <w:u w:val="single"/>
    </w:rPr>
  </w:style>
  <w:style w:type="character" w:styleId="UnresolvedMention">
    <w:name w:val="Unresolved Mention"/>
    <w:basedOn w:val="DefaultParagraphFont"/>
    <w:uiPriority w:val="99"/>
    <w:semiHidden/>
    <w:unhideWhenUsed/>
    <w:rsid w:val="00927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5604">
      <w:bodyDiv w:val="1"/>
      <w:marLeft w:val="0"/>
      <w:marRight w:val="0"/>
      <w:marTop w:val="0"/>
      <w:marBottom w:val="0"/>
      <w:divBdr>
        <w:top w:val="none" w:sz="0" w:space="0" w:color="auto"/>
        <w:left w:val="none" w:sz="0" w:space="0" w:color="auto"/>
        <w:bottom w:val="none" w:sz="0" w:space="0" w:color="auto"/>
        <w:right w:val="none" w:sz="0" w:space="0" w:color="auto"/>
      </w:divBdr>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7211">
      <w:bodyDiv w:val="1"/>
      <w:marLeft w:val="0"/>
      <w:marRight w:val="0"/>
      <w:marTop w:val="0"/>
      <w:marBottom w:val="0"/>
      <w:divBdr>
        <w:top w:val="none" w:sz="0" w:space="0" w:color="auto"/>
        <w:left w:val="none" w:sz="0" w:space="0" w:color="auto"/>
        <w:bottom w:val="none" w:sz="0" w:space="0" w:color="auto"/>
        <w:right w:val="none" w:sz="0" w:space="0" w:color="auto"/>
      </w:divBdr>
    </w:div>
    <w:div w:id="1857620216">
      <w:bodyDiv w:val="1"/>
      <w:marLeft w:val="0"/>
      <w:marRight w:val="0"/>
      <w:marTop w:val="0"/>
      <w:marBottom w:val="0"/>
      <w:divBdr>
        <w:top w:val="none" w:sz="0" w:space="0" w:color="auto"/>
        <w:left w:val="none" w:sz="0" w:space="0" w:color="auto"/>
        <w:bottom w:val="none" w:sz="0" w:space="0" w:color="auto"/>
        <w:right w:val="none" w:sz="0" w:space="0" w:color="auto"/>
      </w:divBdr>
    </w:div>
    <w:div w:id="1903252586">
      <w:bodyDiv w:val="1"/>
      <w:marLeft w:val="0"/>
      <w:marRight w:val="0"/>
      <w:marTop w:val="0"/>
      <w:marBottom w:val="0"/>
      <w:divBdr>
        <w:top w:val="none" w:sz="0" w:space="0" w:color="auto"/>
        <w:left w:val="none" w:sz="0" w:space="0" w:color="auto"/>
        <w:bottom w:val="none" w:sz="0" w:space="0" w:color="auto"/>
        <w:right w:val="none" w:sz="0" w:space="0" w:color="auto"/>
      </w:divBdr>
      <w:divsChild>
        <w:div w:id="739401127">
          <w:marLeft w:val="44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3</cp:revision>
  <dcterms:created xsi:type="dcterms:W3CDTF">2025-11-21T19:23:00Z</dcterms:created>
  <dcterms:modified xsi:type="dcterms:W3CDTF">2025-11-21T19:31:00Z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87fa9261f7cd8fa673b6e2a27056e953c94e82d04321132b9f3267e9969a7d9e</vt:lpwstr>
  </property>
  <property fmtid="{D5CDD505-2E9C-101B-9397-08002B2CF9AE}" pid="3" name="MSIP_Label_defa4170-0d19-0005-0004-bc88714345d2_Enabled">
    <vt:lpwstr>true</vt:lpwstr>
  </property>
  <property fmtid="{D5CDD505-2E9C-101B-9397-08002B2CF9AE}" pid="4" name="MSIP_Label_defa4170-0d19-0005-0004-bc88714345d2_SetDate">
    <vt:lpwstr>2025-11-10T20:27:41Z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0080d4d8-6c79-48b3-b7da-d0e38aa2926b</vt:lpwstr>
  </property>
  <property fmtid="{D5CDD505-2E9C-101B-9397-08002B2CF9AE}" pid="8" name="MSIP_Label_defa4170-0d19-0005-0004-bc88714345d2_ActionId">
    <vt:lpwstr>714401b7-1ece-49fb-9536-76a682fc5562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