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686F54" w:rsidRPr="00CF7EAD" w14:paraId="612DE60A" w14:textId="77777777" w:rsidTr="00DC016F">
        <w:trPr>
          <w:trHeight w:val="896"/>
        </w:trPr>
        <w:tc>
          <w:tcPr>
            <w:tcW w:w="3591" w:type="dxa"/>
          </w:tcPr>
          <w:p w14:paraId="28313F75" w14:textId="77777777" w:rsidR="00686F54" w:rsidRPr="00CF7EAD" w:rsidRDefault="00686F54" w:rsidP="00126933">
            <w:pPr>
              <w:pStyle w:val="Header"/>
              <w:tabs>
                <w:tab w:val="left" w:pos="7290"/>
              </w:tabs>
              <w:rPr>
                <w:rFonts w:ascii="Aptos" w:hAnsi="Aptos"/>
                <w:b/>
                <w:sz w:val="44"/>
              </w:rPr>
            </w:pPr>
            <w:r w:rsidRPr="00CF7EAD">
              <w:rPr>
                <w:noProof/>
                <w:sz w:val="24"/>
                <w:szCs w:val="24"/>
              </w:rPr>
              <w:drawing>
                <wp:inline distT="0" distB="0" distL="0" distR="0" wp14:anchorId="633987D5" wp14:editId="4C32668C">
                  <wp:extent cx="1892676" cy="1171253"/>
                  <wp:effectExtent l="0" t="0" r="0" b="0"/>
                  <wp:docPr id="100001" name="Graphic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Graphic 10000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9581" cy="1187902"/>
                          </a:xfrm>
                          <a:prstGeom prst="rect">
                            <a:avLst/>
                          </a:prstGeom>
                        </pic:spPr>
                      </pic:pic>
                    </a:graphicData>
                  </a:graphic>
                </wp:inline>
              </w:drawing>
            </w:r>
          </w:p>
        </w:tc>
        <w:tc>
          <w:tcPr>
            <w:tcW w:w="6349" w:type="dxa"/>
          </w:tcPr>
          <w:p w14:paraId="045C3A1C" w14:textId="77777777" w:rsidR="00686F54" w:rsidRPr="00CF7EAD" w:rsidRDefault="00686F54" w:rsidP="00A5488C">
            <w:pPr>
              <w:pStyle w:val="Header"/>
              <w:tabs>
                <w:tab w:val="left" w:pos="7290"/>
              </w:tabs>
              <w:jc w:val="right"/>
              <w:rPr>
                <w:b/>
                <w:sz w:val="44"/>
              </w:rPr>
            </w:pPr>
            <w:r w:rsidRPr="00CF7EAD">
              <w:rPr>
                <w:sz w:val="44"/>
              </w:rPr>
              <w:t>NEWS RELEASE</w:t>
            </w:r>
          </w:p>
        </w:tc>
      </w:tr>
      <w:tr w:rsidR="00686F54" w:rsidRPr="004F0CD1" w14:paraId="46812371" w14:textId="77777777" w:rsidTr="00DC016F">
        <w:trPr>
          <w:trHeight w:hRule="exact" w:val="2870"/>
        </w:trPr>
        <w:tc>
          <w:tcPr>
            <w:tcW w:w="3591" w:type="dxa"/>
            <w:vAlign w:val="center"/>
          </w:tcPr>
          <w:p w14:paraId="38DEEB5E" w14:textId="77777777" w:rsidR="00686F54" w:rsidRPr="00CF7EAD" w:rsidRDefault="00686F54" w:rsidP="00126933">
            <w:pPr>
              <w:pStyle w:val="Heading1"/>
              <w:tabs>
                <w:tab w:val="left" w:pos="5232"/>
              </w:tabs>
              <w:rPr>
                <w:rFonts w:cs="Arial"/>
                <w:b w:val="0"/>
                <w:i/>
              </w:rPr>
            </w:pPr>
            <w:r w:rsidRPr="00CF7EAD">
              <w:rPr>
                <w:rFonts w:cs="Arial"/>
                <w:b w:val="0"/>
                <w:i/>
              </w:rPr>
              <w:tab/>
            </w:r>
          </w:p>
          <w:p w14:paraId="5AF857E7" w14:textId="77777777" w:rsidR="00686F54" w:rsidRPr="00CF7EAD" w:rsidRDefault="00686F54" w:rsidP="00126933">
            <w:pPr>
              <w:pStyle w:val="Heading1"/>
              <w:rPr>
                <w:rFonts w:cs="Arial"/>
                <w:b w:val="0"/>
                <w:sz w:val="20"/>
              </w:rPr>
            </w:pPr>
          </w:p>
        </w:tc>
        <w:tc>
          <w:tcPr>
            <w:tcW w:w="6349" w:type="dxa"/>
            <w:vAlign w:val="center"/>
          </w:tcPr>
          <w:p w14:paraId="04512232" w14:textId="77777777" w:rsidR="00686F54" w:rsidRPr="004F0CD1" w:rsidRDefault="00686F54" w:rsidP="00A5488C">
            <w:pPr>
              <w:pStyle w:val="Header"/>
              <w:tabs>
                <w:tab w:val="left" w:pos="7290"/>
              </w:tabs>
              <w:jc w:val="right"/>
              <w:rPr>
                <w:b/>
                <w:sz w:val="20"/>
                <w:szCs w:val="20"/>
              </w:rPr>
            </w:pPr>
            <w:r w:rsidRPr="004F0CD1">
              <w:rPr>
                <w:b/>
                <w:sz w:val="20"/>
                <w:szCs w:val="20"/>
              </w:rPr>
              <w:t>MEDIA CONTACTS:</w:t>
            </w:r>
          </w:p>
          <w:p w14:paraId="37999382" w14:textId="29BE3B8F" w:rsidR="00686F54" w:rsidRPr="004F0CD1" w:rsidRDefault="00371FCA" w:rsidP="00A5488C">
            <w:pPr>
              <w:pStyle w:val="Header"/>
              <w:tabs>
                <w:tab w:val="left" w:pos="7290"/>
              </w:tabs>
              <w:jc w:val="right"/>
              <w:rPr>
                <w:sz w:val="20"/>
                <w:szCs w:val="20"/>
              </w:rPr>
            </w:pPr>
            <w:r w:rsidRPr="004F0CD1">
              <w:rPr>
                <w:sz w:val="20"/>
                <w:szCs w:val="20"/>
              </w:rPr>
              <w:t>MHM Automation</w:t>
            </w:r>
          </w:p>
          <w:p w14:paraId="19BCB6AC" w14:textId="29BC05CD" w:rsidR="00686F54" w:rsidRPr="004F0CD1" w:rsidRDefault="00371FCA" w:rsidP="00A5488C">
            <w:pPr>
              <w:pStyle w:val="Header"/>
              <w:tabs>
                <w:tab w:val="left" w:pos="7290"/>
              </w:tabs>
              <w:jc w:val="right"/>
              <w:rPr>
                <w:sz w:val="20"/>
                <w:szCs w:val="20"/>
              </w:rPr>
            </w:pPr>
            <w:r w:rsidRPr="004F0CD1">
              <w:rPr>
                <w:sz w:val="20"/>
                <w:szCs w:val="20"/>
              </w:rPr>
              <w:t>Charlotte Neilson</w:t>
            </w:r>
          </w:p>
          <w:p w14:paraId="77B8B328" w14:textId="6339B90B" w:rsidR="00686F54" w:rsidRPr="004F0CD1" w:rsidRDefault="004F0CD1" w:rsidP="00A5488C">
            <w:pPr>
              <w:pStyle w:val="Header"/>
              <w:tabs>
                <w:tab w:val="left" w:pos="7290"/>
              </w:tabs>
              <w:jc w:val="right"/>
              <w:rPr>
                <w:sz w:val="20"/>
                <w:szCs w:val="20"/>
              </w:rPr>
            </w:pPr>
            <w:r w:rsidRPr="004F0CD1">
              <w:rPr>
                <w:sz w:val="20"/>
                <w:szCs w:val="20"/>
              </w:rPr>
              <w:t>Senior Marketing Consultant</w:t>
            </w:r>
          </w:p>
          <w:p w14:paraId="7000B4C4" w14:textId="77777777" w:rsidR="004F0CD1" w:rsidRPr="004F0CD1" w:rsidRDefault="004F0CD1" w:rsidP="00A5488C">
            <w:pPr>
              <w:pStyle w:val="Header"/>
              <w:tabs>
                <w:tab w:val="left" w:pos="7290"/>
              </w:tabs>
              <w:jc w:val="right"/>
              <w:rPr>
                <w:sz w:val="20"/>
                <w:szCs w:val="20"/>
              </w:rPr>
            </w:pPr>
            <w:r w:rsidRPr="004F0CD1">
              <w:rPr>
                <w:sz w:val="20"/>
                <w:szCs w:val="20"/>
              </w:rPr>
              <w:t>+64 21 775 298</w:t>
            </w:r>
          </w:p>
          <w:p w14:paraId="51EEC731" w14:textId="3A669BA9" w:rsidR="004F0CD1" w:rsidRPr="004F0CD1" w:rsidRDefault="004F0CD1" w:rsidP="00A5488C">
            <w:pPr>
              <w:pStyle w:val="Header"/>
              <w:tabs>
                <w:tab w:val="left" w:pos="7290"/>
              </w:tabs>
              <w:jc w:val="right"/>
              <w:rPr>
                <w:sz w:val="20"/>
                <w:szCs w:val="20"/>
              </w:rPr>
            </w:pPr>
            <w:r w:rsidRPr="004F0CD1">
              <w:rPr>
                <w:sz w:val="20"/>
                <w:szCs w:val="20"/>
              </w:rPr>
              <w:t>c.neilson@mhmautomation.com</w:t>
            </w:r>
          </w:p>
          <w:p w14:paraId="587AFCE1" w14:textId="4655501A" w:rsidR="00686F54" w:rsidRPr="004F0CD1" w:rsidRDefault="00686F54" w:rsidP="00A5488C">
            <w:pPr>
              <w:pStyle w:val="Header"/>
              <w:tabs>
                <w:tab w:val="left" w:pos="7290"/>
              </w:tabs>
              <w:jc w:val="right"/>
              <w:rPr>
                <w:sz w:val="20"/>
                <w:szCs w:val="20"/>
              </w:rPr>
            </w:pPr>
            <w:r w:rsidRPr="004F0CD1">
              <w:rPr>
                <w:sz w:val="20"/>
                <w:szCs w:val="20"/>
              </w:rPr>
              <w:t>or</w:t>
            </w:r>
          </w:p>
          <w:p w14:paraId="01442560" w14:textId="77777777" w:rsidR="00686F54" w:rsidRPr="004F0CD1" w:rsidRDefault="00686F54" w:rsidP="00A5488C">
            <w:pPr>
              <w:pStyle w:val="Header"/>
              <w:tabs>
                <w:tab w:val="left" w:pos="7290"/>
              </w:tabs>
              <w:jc w:val="right"/>
              <w:rPr>
                <w:sz w:val="20"/>
                <w:szCs w:val="20"/>
              </w:rPr>
            </w:pPr>
            <w:proofErr w:type="spellStart"/>
            <w:r w:rsidRPr="004F0CD1">
              <w:rPr>
                <w:sz w:val="20"/>
                <w:szCs w:val="20"/>
              </w:rPr>
              <w:t>dgs</w:t>
            </w:r>
            <w:proofErr w:type="spellEnd"/>
            <w:r w:rsidRPr="004F0CD1">
              <w:rPr>
                <w:sz w:val="20"/>
                <w:szCs w:val="20"/>
              </w:rPr>
              <w:t xml:space="preserve"> Marketing Engineers</w:t>
            </w:r>
            <w:r w:rsidRPr="004F0CD1">
              <w:rPr>
                <w:sz w:val="20"/>
                <w:szCs w:val="20"/>
                <w:vertAlign w:val="superscript"/>
              </w:rPr>
              <w:t>®</w:t>
            </w:r>
          </w:p>
          <w:p w14:paraId="2E5A7AFD" w14:textId="77777777" w:rsidR="00686F54" w:rsidRPr="004F0CD1" w:rsidRDefault="00686F54" w:rsidP="00A5488C">
            <w:pPr>
              <w:pStyle w:val="Header"/>
              <w:tabs>
                <w:tab w:val="left" w:pos="7290"/>
              </w:tabs>
              <w:jc w:val="right"/>
              <w:rPr>
                <w:sz w:val="20"/>
                <w:szCs w:val="20"/>
              </w:rPr>
            </w:pPr>
            <w:r w:rsidRPr="004F0CD1">
              <w:rPr>
                <w:sz w:val="20"/>
                <w:szCs w:val="20"/>
              </w:rPr>
              <w:t>Vanessa Stiles</w:t>
            </w:r>
          </w:p>
          <w:p w14:paraId="602D0EB5" w14:textId="77777777" w:rsidR="00686F54" w:rsidRPr="004F0CD1" w:rsidRDefault="00686F54" w:rsidP="00A5488C">
            <w:pPr>
              <w:pStyle w:val="Header"/>
              <w:tabs>
                <w:tab w:val="left" w:pos="7290"/>
              </w:tabs>
              <w:jc w:val="right"/>
              <w:rPr>
                <w:sz w:val="20"/>
                <w:szCs w:val="20"/>
              </w:rPr>
            </w:pPr>
            <w:r w:rsidRPr="004F0CD1">
              <w:rPr>
                <w:sz w:val="20"/>
                <w:szCs w:val="20"/>
              </w:rPr>
              <w:t>Chief Strategy Officer</w:t>
            </w:r>
          </w:p>
          <w:p w14:paraId="3B9A1015" w14:textId="77777777" w:rsidR="00686F54" w:rsidRPr="004F0CD1" w:rsidRDefault="00686F54" w:rsidP="00A5488C">
            <w:pPr>
              <w:pStyle w:val="Header"/>
              <w:tabs>
                <w:tab w:val="left" w:pos="7290"/>
              </w:tabs>
              <w:jc w:val="right"/>
              <w:rPr>
                <w:sz w:val="20"/>
                <w:szCs w:val="20"/>
              </w:rPr>
            </w:pPr>
            <w:r w:rsidRPr="004F0CD1">
              <w:rPr>
                <w:sz w:val="20"/>
                <w:szCs w:val="20"/>
              </w:rPr>
              <w:t xml:space="preserve">+1 317.813.2237 </w:t>
            </w:r>
          </w:p>
          <w:p w14:paraId="2067BB17" w14:textId="77777777" w:rsidR="00686F54" w:rsidRPr="004F0CD1" w:rsidRDefault="00686F54" w:rsidP="00A5488C">
            <w:pPr>
              <w:pStyle w:val="Header"/>
              <w:tabs>
                <w:tab w:val="left" w:pos="7290"/>
              </w:tabs>
              <w:jc w:val="right"/>
              <w:rPr>
                <w:sz w:val="20"/>
                <w:szCs w:val="20"/>
              </w:rPr>
            </w:pPr>
            <w:r w:rsidRPr="004F0CD1">
              <w:rPr>
                <w:sz w:val="20"/>
                <w:szCs w:val="20"/>
              </w:rPr>
              <w:t>stiles@dgsmarketing.com</w:t>
            </w:r>
          </w:p>
        </w:tc>
      </w:tr>
    </w:tbl>
    <w:p w14:paraId="2ACF79E2" w14:textId="25BECD5C" w:rsidR="00BF4EE1" w:rsidRPr="00CF7EAD" w:rsidRDefault="00BF4EE1" w:rsidP="00126933">
      <w:pPr>
        <w:spacing w:line="276" w:lineRule="auto"/>
        <w:rPr>
          <w:rFonts w:ascii="Aptos" w:eastAsia="Aptos" w:hAnsi="Aptos" w:cs="Aptos"/>
          <w:b/>
          <w:bCs/>
          <w:sz w:val="24"/>
          <w:szCs w:val="24"/>
        </w:rPr>
      </w:pPr>
    </w:p>
    <w:p w14:paraId="16C8590A" w14:textId="4A8BE24D" w:rsidR="000D4AC4" w:rsidRPr="00CF7EAD" w:rsidRDefault="00371FCA" w:rsidP="00A5488C">
      <w:pPr>
        <w:pStyle w:val="Heading1"/>
        <w:keepLines w:val="0"/>
        <w:spacing w:before="0" w:line="276" w:lineRule="auto"/>
        <w:jc w:val="center"/>
        <w:rPr>
          <w:sz w:val="24"/>
          <w:szCs w:val="24"/>
        </w:rPr>
      </w:pPr>
      <w:r>
        <w:rPr>
          <w:rFonts w:ascii="Arial" w:eastAsia="Arial" w:hAnsi="Arial" w:cs="Arial"/>
          <w:color w:val="auto"/>
          <w:sz w:val="24"/>
          <w:szCs w:val="24"/>
        </w:rPr>
        <w:t>MHM Automation</w:t>
      </w:r>
      <w:r w:rsidR="00955673" w:rsidRPr="00CF7EAD">
        <w:rPr>
          <w:rFonts w:ascii="Arial" w:eastAsia="Arial" w:hAnsi="Arial" w:cs="Arial"/>
          <w:color w:val="auto"/>
          <w:sz w:val="24"/>
          <w:szCs w:val="24"/>
        </w:rPr>
        <w:t xml:space="preserve"> </w:t>
      </w:r>
      <w:r w:rsidR="00F33677">
        <w:rPr>
          <w:rFonts w:ascii="Arial" w:eastAsia="Arial" w:hAnsi="Arial" w:cs="Arial"/>
          <w:color w:val="auto"/>
          <w:sz w:val="24"/>
          <w:szCs w:val="24"/>
        </w:rPr>
        <w:t>Demonstrates RPC Erector</w:t>
      </w:r>
      <w:r w:rsidR="00955673" w:rsidRPr="00CF7EAD">
        <w:rPr>
          <w:rFonts w:ascii="Arial" w:eastAsia="Arial" w:hAnsi="Arial" w:cs="Arial"/>
          <w:color w:val="auto"/>
          <w:sz w:val="24"/>
          <w:szCs w:val="24"/>
        </w:rPr>
        <w:t xml:space="preserve"> at IPPE 202</w:t>
      </w:r>
      <w:r w:rsidR="00CF6220" w:rsidRPr="00CF7EAD">
        <w:rPr>
          <w:rFonts w:ascii="Arial" w:eastAsia="Arial" w:hAnsi="Arial" w:cs="Arial"/>
          <w:color w:val="auto"/>
          <w:sz w:val="24"/>
          <w:szCs w:val="24"/>
        </w:rPr>
        <w:t>6</w:t>
      </w:r>
    </w:p>
    <w:p w14:paraId="1F6F5F74" w14:textId="3D3F16FC" w:rsidR="005E6266" w:rsidRPr="00CF7EAD" w:rsidRDefault="00F33677" w:rsidP="00A5488C">
      <w:pPr>
        <w:spacing w:line="276" w:lineRule="auto"/>
        <w:jc w:val="center"/>
        <w:rPr>
          <w:i/>
          <w:iCs/>
        </w:rPr>
      </w:pPr>
      <w:r>
        <w:rPr>
          <w:i/>
          <w:iCs/>
        </w:rPr>
        <w:t xml:space="preserve">Reduces manual handling </w:t>
      </w:r>
      <w:r w:rsidR="00DE779A">
        <w:rPr>
          <w:i/>
          <w:iCs/>
        </w:rPr>
        <w:t>during production of meat</w:t>
      </w:r>
      <w:r>
        <w:rPr>
          <w:i/>
          <w:iCs/>
        </w:rPr>
        <w:t>, poultry and other perishables</w:t>
      </w:r>
    </w:p>
    <w:p w14:paraId="29B672F5" w14:textId="77777777" w:rsidR="00BF4EE1" w:rsidRPr="00CF7EAD" w:rsidRDefault="00BF4EE1" w:rsidP="00A5488C">
      <w:pPr>
        <w:spacing w:after="100" w:line="276" w:lineRule="auto"/>
        <w:jc w:val="both"/>
        <w:rPr>
          <w:sz w:val="24"/>
          <w:szCs w:val="24"/>
        </w:rPr>
      </w:pPr>
    </w:p>
    <w:p w14:paraId="7A49AB35" w14:textId="77A4E4DC" w:rsidR="00F33677" w:rsidRDefault="00F55963" w:rsidP="00A5488C">
      <w:pPr>
        <w:spacing w:before="200" w:after="200" w:line="276" w:lineRule="auto"/>
        <w:jc w:val="both"/>
        <w:rPr>
          <w:sz w:val="24"/>
          <w:szCs w:val="24"/>
        </w:rPr>
      </w:pPr>
      <w:r w:rsidRPr="00CF7EAD">
        <w:rPr>
          <w:sz w:val="24"/>
          <w:szCs w:val="24"/>
        </w:rPr>
        <w:t>THE WOODLANDS, T</w:t>
      </w:r>
      <w:r w:rsidR="00287643" w:rsidRPr="00CF7EAD">
        <w:rPr>
          <w:sz w:val="24"/>
          <w:szCs w:val="24"/>
        </w:rPr>
        <w:t>exas</w:t>
      </w:r>
      <w:r w:rsidRPr="00CF7EAD">
        <w:rPr>
          <w:sz w:val="24"/>
          <w:szCs w:val="24"/>
        </w:rPr>
        <w:t xml:space="preserve">, </w:t>
      </w:r>
      <w:r w:rsidR="00A006A3">
        <w:rPr>
          <w:sz w:val="24"/>
          <w:szCs w:val="24"/>
        </w:rPr>
        <w:t xml:space="preserve">November </w:t>
      </w:r>
      <w:r w:rsidR="00733A19">
        <w:rPr>
          <w:sz w:val="24"/>
          <w:szCs w:val="24"/>
        </w:rPr>
        <w:t>20</w:t>
      </w:r>
      <w:r w:rsidR="00A006A3">
        <w:rPr>
          <w:sz w:val="24"/>
          <w:szCs w:val="24"/>
        </w:rPr>
        <w:t>, 202</w:t>
      </w:r>
      <w:r w:rsidR="00733A19">
        <w:rPr>
          <w:sz w:val="24"/>
          <w:szCs w:val="24"/>
        </w:rPr>
        <w:t>5</w:t>
      </w:r>
      <w:r w:rsidR="00A006A3">
        <w:rPr>
          <w:sz w:val="24"/>
          <w:szCs w:val="24"/>
        </w:rPr>
        <w:t xml:space="preserve"> </w:t>
      </w:r>
      <w:r w:rsidRPr="00CF7EAD">
        <w:rPr>
          <w:sz w:val="24"/>
          <w:szCs w:val="24"/>
        </w:rPr>
        <w:t>–</w:t>
      </w:r>
      <w:r w:rsidR="00F33677">
        <w:rPr>
          <w:sz w:val="24"/>
          <w:szCs w:val="24"/>
        </w:rPr>
        <w:t xml:space="preserve"> A</w:t>
      </w:r>
      <w:r w:rsidR="00F33677" w:rsidRPr="00F33677">
        <w:rPr>
          <w:sz w:val="24"/>
          <w:szCs w:val="24"/>
        </w:rPr>
        <w:t>t</w:t>
      </w:r>
      <w:r w:rsidR="00F33677">
        <w:rPr>
          <w:sz w:val="24"/>
          <w:szCs w:val="24"/>
        </w:rPr>
        <w:t xml:space="preserve"> </w:t>
      </w:r>
      <w:r w:rsidR="00F33677" w:rsidRPr="00F33677">
        <w:rPr>
          <w:sz w:val="24"/>
          <w:szCs w:val="24"/>
        </w:rPr>
        <w:t>the</w:t>
      </w:r>
      <w:r w:rsidR="00F33677">
        <w:rPr>
          <w:sz w:val="24"/>
          <w:szCs w:val="24"/>
        </w:rPr>
        <w:t xml:space="preserve"> </w:t>
      </w:r>
      <w:r w:rsidR="00F33677" w:rsidRPr="00F33677">
        <w:rPr>
          <w:sz w:val="24"/>
          <w:szCs w:val="24"/>
        </w:rPr>
        <w:t>International Production &amp; Processing Expo</w:t>
      </w:r>
      <w:r w:rsidR="00514FAE">
        <w:rPr>
          <w:sz w:val="24"/>
          <w:szCs w:val="24"/>
        </w:rPr>
        <w:t xml:space="preserve"> (IPPE)</w:t>
      </w:r>
      <w:r w:rsidR="00F33677" w:rsidRPr="00F33677">
        <w:rPr>
          <w:sz w:val="24"/>
          <w:szCs w:val="24"/>
        </w:rPr>
        <w:t xml:space="preserve"> from January 27-29, 2026, in Atlanta, Ga.</w:t>
      </w:r>
      <w:r w:rsidR="00DE779A">
        <w:rPr>
          <w:sz w:val="24"/>
          <w:szCs w:val="24"/>
        </w:rPr>
        <w:t>,</w:t>
      </w:r>
      <w:r w:rsidR="00F33677">
        <w:rPr>
          <w:sz w:val="24"/>
          <w:szCs w:val="24"/>
        </w:rPr>
        <w:t xml:space="preserve"> MHM Automation will showcase </w:t>
      </w:r>
      <w:r w:rsidR="00DE779A">
        <w:rPr>
          <w:sz w:val="24"/>
          <w:szCs w:val="24"/>
        </w:rPr>
        <w:t xml:space="preserve">its RPC Erector, </w:t>
      </w:r>
      <w:r w:rsidR="00F33677">
        <w:rPr>
          <w:sz w:val="24"/>
          <w:szCs w:val="24"/>
        </w:rPr>
        <w:t>designed to simplify production-line palletizing</w:t>
      </w:r>
      <w:r w:rsidR="00DE779A" w:rsidRPr="00DE779A">
        <w:rPr>
          <w:sz w:val="24"/>
          <w:szCs w:val="24"/>
        </w:rPr>
        <w:t xml:space="preserve"> </w:t>
      </w:r>
      <w:r w:rsidR="00DE779A">
        <w:rPr>
          <w:sz w:val="24"/>
          <w:szCs w:val="24"/>
        </w:rPr>
        <w:t>of</w:t>
      </w:r>
      <w:r w:rsidR="00DE779A" w:rsidRPr="00CF7EAD">
        <w:rPr>
          <w:sz w:val="24"/>
          <w:szCs w:val="24"/>
        </w:rPr>
        <w:t xml:space="preserve"> meat, poultry and other perishable goods</w:t>
      </w:r>
      <w:r w:rsidR="00F33677">
        <w:rPr>
          <w:sz w:val="24"/>
          <w:szCs w:val="24"/>
        </w:rPr>
        <w:t>.</w:t>
      </w:r>
      <w:r w:rsidR="00DE779A">
        <w:rPr>
          <w:sz w:val="24"/>
          <w:szCs w:val="24"/>
        </w:rPr>
        <w:t xml:space="preserve"> </w:t>
      </w:r>
      <w:r w:rsidR="00DE779A" w:rsidRPr="00DE779A">
        <w:rPr>
          <w:sz w:val="24"/>
          <w:szCs w:val="24"/>
        </w:rPr>
        <w:t>As part of</w:t>
      </w:r>
      <w:r w:rsidR="00DE779A">
        <w:rPr>
          <w:sz w:val="24"/>
          <w:szCs w:val="24"/>
        </w:rPr>
        <w:t xml:space="preserve"> </w:t>
      </w:r>
      <w:r w:rsidR="00DE779A" w:rsidRPr="00DE779A">
        <w:rPr>
          <w:sz w:val="24"/>
          <w:szCs w:val="24"/>
        </w:rPr>
        <w:t xml:space="preserve">Fortifi Food Processing Solutions, </w:t>
      </w:r>
      <w:r w:rsidR="00DE779A">
        <w:rPr>
          <w:sz w:val="24"/>
          <w:szCs w:val="24"/>
        </w:rPr>
        <w:t>MHM</w:t>
      </w:r>
      <w:r w:rsidR="00DE779A" w:rsidRPr="00DE779A">
        <w:rPr>
          <w:sz w:val="24"/>
          <w:szCs w:val="24"/>
        </w:rPr>
        <w:t xml:space="preserve"> representatives will be on hand in Blue Hall C, Booth C31129, to present solutions </w:t>
      </w:r>
      <w:r w:rsidR="00DE779A">
        <w:rPr>
          <w:sz w:val="24"/>
          <w:szCs w:val="24"/>
        </w:rPr>
        <w:t>that optimize</w:t>
      </w:r>
      <w:r w:rsidR="00DE779A" w:rsidRPr="00DE779A">
        <w:rPr>
          <w:sz w:val="24"/>
          <w:szCs w:val="24"/>
        </w:rPr>
        <w:t xml:space="preserve"> meat </w:t>
      </w:r>
      <w:r w:rsidR="00DE779A">
        <w:rPr>
          <w:sz w:val="24"/>
          <w:szCs w:val="24"/>
        </w:rPr>
        <w:t>production applications</w:t>
      </w:r>
      <w:r w:rsidR="00DE779A" w:rsidRPr="00DE779A">
        <w:rPr>
          <w:sz w:val="24"/>
          <w:szCs w:val="24"/>
        </w:rPr>
        <w:t>.</w:t>
      </w:r>
    </w:p>
    <w:p w14:paraId="70F23198" w14:textId="66F0F4E7" w:rsidR="005F6E33" w:rsidRPr="00CF7EAD" w:rsidRDefault="000A01BA" w:rsidP="00A5488C">
      <w:pPr>
        <w:spacing w:after="200" w:line="276" w:lineRule="auto"/>
        <w:jc w:val="both"/>
        <w:rPr>
          <w:sz w:val="24"/>
          <w:szCs w:val="24"/>
        </w:rPr>
      </w:pPr>
      <w:r w:rsidRPr="00CF7EAD">
        <w:rPr>
          <w:sz w:val="24"/>
          <w:szCs w:val="24"/>
        </w:rPr>
        <w:t xml:space="preserve">MHM Automation designs and supplies innovative </w:t>
      </w:r>
      <w:r w:rsidR="003769CE" w:rsidRPr="00CF7EAD">
        <w:rPr>
          <w:sz w:val="24"/>
          <w:szCs w:val="24"/>
        </w:rPr>
        <w:t>product handling, chilling and freezing</w:t>
      </w:r>
      <w:r w:rsidRPr="00CF7EAD">
        <w:rPr>
          <w:sz w:val="24"/>
          <w:szCs w:val="24"/>
        </w:rPr>
        <w:t xml:space="preserve"> solutions </w:t>
      </w:r>
      <w:r w:rsidRPr="00CF7EAD">
        <w:t xml:space="preserve">that </w:t>
      </w:r>
      <w:r w:rsidRPr="00CF7EAD">
        <w:rPr>
          <w:sz w:val="24"/>
          <w:szCs w:val="24"/>
        </w:rPr>
        <w:t xml:space="preserve">transform efficiency, sustainability, safety and quality. </w:t>
      </w:r>
      <w:r w:rsidR="000021A6">
        <w:rPr>
          <w:sz w:val="24"/>
          <w:szCs w:val="24"/>
        </w:rPr>
        <w:t>As part of that product line, the RPC Erector</w:t>
      </w:r>
      <w:r w:rsidR="005F6E33" w:rsidRPr="00CF7EAD">
        <w:rPr>
          <w:sz w:val="24"/>
          <w:szCs w:val="24"/>
        </w:rPr>
        <w:t xml:space="preserve"> automatically de-stacks and erects full pallets of </w:t>
      </w:r>
      <w:r w:rsidR="00CC2972">
        <w:rPr>
          <w:sz w:val="24"/>
          <w:szCs w:val="24"/>
        </w:rPr>
        <w:t xml:space="preserve">Tosca meat </w:t>
      </w:r>
      <w:r w:rsidR="005F6E33" w:rsidRPr="00CF7EAD">
        <w:rPr>
          <w:sz w:val="24"/>
          <w:szCs w:val="24"/>
        </w:rPr>
        <w:t>reusable plastic containers (RPCs) for immediate production-line use</w:t>
      </w:r>
      <w:r w:rsidR="00DE779A">
        <w:rPr>
          <w:sz w:val="24"/>
          <w:szCs w:val="24"/>
        </w:rPr>
        <w:t xml:space="preserve">, which </w:t>
      </w:r>
      <w:r w:rsidR="006F0311" w:rsidRPr="00CF7EAD">
        <w:rPr>
          <w:sz w:val="24"/>
          <w:szCs w:val="24"/>
        </w:rPr>
        <w:t xml:space="preserve">reduces manual handling </w:t>
      </w:r>
      <w:r w:rsidR="00DE779A">
        <w:rPr>
          <w:sz w:val="24"/>
          <w:szCs w:val="24"/>
        </w:rPr>
        <w:t>for</w:t>
      </w:r>
      <w:r w:rsidR="006F0311" w:rsidRPr="00CF7EAD">
        <w:rPr>
          <w:sz w:val="24"/>
          <w:szCs w:val="24"/>
        </w:rPr>
        <w:t xml:space="preserve"> improve</w:t>
      </w:r>
      <w:r w:rsidR="00DE779A">
        <w:rPr>
          <w:sz w:val="24"/>
          <w:szCs w:val="24"/>
        </w:rPr>
        <w:t>d</w:t>
      </w:r>
      <w:r w:rsidR="006F0311" w:rsidRPr="00CF7EAD">
        <w:rPr>
          <w:sz w:val="24"/>
          <w:szCs w:val="24"/>
        </w:rPr>
        <w:t xml:space="preserve"> workplace safety, </w:t>
      </w:r>
      <w:r w:rsidR="00DE779A">
        <w:rPr>
          <w:sz w:val="24"/>
          <w:szCs w:val="24"/>
        </w:rPr>
        <w:t>reduced</w:t>
      </w:r>
      <w:r w:rsidR="006F0311" w:rsidRPr="00CF7EAD">
        <w:rPr>
          <w:sz w:val="24"/>
          <w:szCs w:val="24"/>
        </w:rPr>
        <w:t xml:space="preserve"> labor costs and optimize</w:t>
      </w:r>
      <w:r w:rsidR="00DE779A">
        <w:rPr>
          <w:sz w:val="24"/>
          <w:szCs w:val="24"/>
        </w:rPr>
        <w:t>d</w:t>
      </w:r>
      <w:r w:rsidR="006F0311" w:rsidRPr="00CF7EAD">
        <w:rPr>
          <w:sz w:val="24"/>
          <w:szCs w:val="24"/>
        </w:rPr>
        <w:t xml:space="preserve"> efficiency in space-constrained environments</w:t>
      </w:r>
      <w:r w:rsidR="005F6E33" w:rsidRPr="00CF7EAD">
        <w:rPr>
          <w:sz w:val="24"/>
          <w:szCs w:val="24"/>
        </w:rPr>
        <w:t>.</w:t>
      </w:r>
    </w:p>
    <w:p w14:paraId="3E21EFB5" w14:textId="7A2F1BBD" w:rsidR="006F0311" w:rsidRPr="00A5488C" w:rsidRDefault="006F0311" w:rsidP="00A5488C">
      <w:pPr>
        <w:spacing w:after="200" w:line="276" w:lineRule="auto"/>
        <w:jc w:val="both"/>
        <w:rPr>
          <w:sz w:val="24"/>
          <w:szCs w:val="24"/>
        </w:rPr>
      </w:pPr>
      <w:r w:rsidRPr="00CF7EAD">
        <w:rPr>
          <w:sz w:val="24"/>
          <w:szCs w:val="24"/>
        </w:rPr>
        <w:t xml:space="preserve">The machine delivers 12 </w:t>
      </w:r>
      <w:r w:rsidR="00797DDA" w:rsidRPr="00CF7EAD">
        <w:rPr>
          <w:sz w:val="24"/>
          <w:szCs w:val="24"/>
        </w:rPr>
        <w:t>erected crates</w:t>
      </w:r>
      <w:r w:rsidRPr="00CF7EAD">
        <w:rPr>
          <w:sz w:val="24"/>
          <w:szCs w:val="24"/>
        </w:rPr>
        <w:t xml:space="preserve"> per minute</w:t>
      </w:r>
      <w:r w:rsidR="00797DDA" w:rsidRPr="00CF7EAD">
        <w:rPr>
          <w:sz w:val="24"/>
          <w:szCs w:val="24"/>
        </w:rPr>
        <w:t xml:space="preserve"> </w:t>
      </w:r>
      <w:r w:rsidRPr="00CF7EAD">
        <w:rPr>
          <w:sz w:val="24"/>
          <w:szCs w:val="24"/>
        </w:rPr>
        <w:t xml:space="preserve">with </w:t>
      </w:r>
      <w:r w:rsidR="00797DDA" w:rsidRPr="00CF7EAD">
        <w:rPr>
          <w:sz w:val="24"/>
          <w:szCs w:val="24"/>
        </w:rPr>
        <w:t xml:space="preserve">sustained </w:t>
      </w:r>
      <w:r w:rsidRPr="00CF7EAD">
        <w:rPr>
          <w:sz w:val="24"/>
          <w:szCs w:val="24"/>
        </w:rPr>
        <w:t xml:space="preserve">operation. Up to 10 minutes' notice of reload time ensures </w:t>
      </w:r>
      <w:r w:rsidR="00514FAE">
        <w:rPr>
          <w:sz w:val="24"/>
          <w:szCs w:val="24"/>
        </w:rPr>
        <w:t xml:space="preserve">a </w:t>
      </w:r>
      <w:r w:rsidRPr="00CF7EAD">
        <w:rPr>
          <w:sz w:val="24"/>
          <w:szCs w:val="24"/>
        </w:rPr>
        <w:t xml:space="preserve">reliable supply and uninterrupted performance. Built-in safety provisions include light curtains to protect operators during loading and an integrated light bar for real-time status visibility. </w:t>
      </w:r>
      <w:r w:rsidR="00CC2972">
        <w:rPr>
          <w:sz w:val="24"/>
          <w:szCs w:val="24"/>
        </w:rPr>
        <w:t>The available model suits</w:t>
      </w:r>
      <w:r w:rsidRPr="00A5488C">
        <w:rPr>
          <w:sz w:val="24"/>
          <w:szCs w:val="24"/>
        </w:rPr>
        <w:t xml:space="preserve"> most line speeds and can discharge crates long-edge or short-edge to meet line requirements.</w:t>
      </w:r>
      <w:r w:rsidR="00CC2972">
        <w:rPr>
          <w:sz w:val="24"/>
          <w:szCs w:val="24"/>
        </w:rPr>
        <w:t xml:space="preserve"> </w:t>
      </w:r>
      <w:r w:rsidR="00783F56">
        <w:rPr>
          <w:sz w:val="24"/>
          <w:szCs w:val="24"/>
        </w:rPr>
        <w:t>Additionally, it is able to</w:t>
      </w:r>
      <w:r w:rsidR="00CC2972">
        <w:rPr>
          <w:sz w:val="24"/>
          <w:szCs w:val="24"/>
        </w:rPr>
        <w:t xml:space="preserve"> erect different-sized Tosca meat RPCs without stopping or changing the machine setup. </w:t>
      </w:r>
    </w:p>
    <w:p w14:paraId="71095BC8" w14:textId="4AE47C34" w:rsidR="00126933" w:rsidRPr="00A5488C" w:rsidRDefault="00126933" w:rsidP="00A5488C">
      <w:pPr>
        <w:spacing w:after="200" w:line="276" w:lineRule="auto"/>
        <w:jc w:val="both"/>
        <w:rPr>
          <w:sz w:val="24"/>
          <w:szCs w:val="24"/>
        </w:rPr>
      </w:pPr>
      <w:r w:rsidRPr="00A5488C">
        <w:rPr>
          <w:sz w:val="24"/>
          <w:szCs w:val="24"/>
        </w:rPr>
        <w:lastRenderedPageBreak/>
        <w:t>The compact design of the RPC Erector fits seamlessly alongside existing processing lines in a footprint no larger than a manual workstation with a pallet of assembled crates (8' x 5'). Its stainless steel chassis and robust mechanical assemblies deliver reliable machin</w:t>
      </w:r>
      <w:r w:rsidR="00E57E7F" w:rsidRPr="00A5488C">
        <w:rPr>
          <w:sz w:val="24"/>
          <w:szCs w:val="24"/>
        </w:rPr>
        <w:t>ing</w:t>
      </w:r>
      <w:r w:rsidRPr="00A5488C">
        <w:rPr>
          <w:sz w:val="24"/>
          <w:szCs w:val="24"/>
        </w:rPr>
        <w:t xml:space="preserve"> with easy operation and maintenance. Autonomous Mobile Robot (AMR) compatibility for flat pack loading and an intuitive user interface </w:t>
      </w:r>
      <w:r w:rsidR="00FE68D4">
        <w:rPr>
          <w:sz w:val="24"/>
          <w:szCs w:val="24"/>
        </w:rPr>
        <w:t>automate</w:t>
      </w:r>
      <w:r w:rsidRPr="00A5488C">
        <w:rPr>
          <w:sz w:val="24"/>
          <w:szCs w:val="24"/>
        </w:rPr>
        <w:t xml:space="preserve"> the </w:t>
      </w:r>
      <w:r w:rsidR="00A5488C" w:rsidRPr="00A5488C">
        <w:rPr>
          <w:sz w:val="24"/>
          <w:szCs w:val="24"/>
        </w:rPr>
        <w:t>erection</w:t>
      </w:r>
      <w:r w:rsidR="00E57E7F" w:rsidRPr="00A5488C">
        <w:rPr>
          <w:sz w:val="24"/>
          <w:szCs w:val="24"/>
        </w:rPr>
        <w:t xml:space="preserve"> </w:t>
      </w:r>
      <w:r w:rsidRPr="00A5488C">
        <w:rPr>
          <w:sz w:val="24"/>
          <w:szCs w:val="24"/>
        </w:rPr>
        <w:t xml:space="preserve">process without requiring </w:t>
      </w:r>
      <w:r w:rsidR="00E57E7F" w:rsidRPr="00A5488C">
        <w:rPr>
          <w:sz w:val="24"/>
          <w:szCs w:val="24"/>
        </w:rPr>
        <w:t xml:space="preserve">experienced </w:t>
      </w:r>
      <w:r w:rsidRPr="00A5488C">
        <w:rPr>
          <w:sz w:val="24"/>
          <w:szCs w:val="24"/>
        </w:rPr>
        <w:t>operators.</w:t>
      </w:r>
    </w:p>
    <w:p w14:paraId="7CAF9023" w14:textId="32803274" w:rsidR="00DE779A" w:rsidRPr="00A5488C" w:rsidRDefault="00DE779A" w:rsidP="00A5488C">
      <w:pPr>
        <w:spacing w:after="200" w:line="276" w:lineRule="auto"/>
        <w:jc w:val="both"/>
        <w:rPr>
          <w:sz w:val="24"/>
          <w:szCs w:val="24"/>
        </w:rPr>
      </w:pPr>
      <w:r w:rsidRPr="00A5488C">
        <w:rPr>
          <w:sz w:val="24"/>
          <w:szCs w:val="24"/>
        </w:rPr>
        <w:t>In addition to MHM Automation, representatives from other Fortifi companies – Bettcher, Frontmatec, LIMA, Nothum, REICH, Kais, Cantrell-Gainco</w:t>
      </w:r>
      <w:r w:rsidR="0060278B" w:rsidRPr="00A5488C">
        <w:rPr>
          <w:sz w:val="24"/>
          <w:szCs w:val="24"/>
        </w:rPr>
        <w:t xml:space="preserve"> and</w:t>
      </w:r>
      <w:r w:rsidRPr="00A5488C">
        <w:rPr>
          <w:sz w:val="24"/>
          <w:szCs w:val="24"/>
        </w:rPr>
        <w:t xml:space="preserve"> Greenline – and partner </w:t>
      </w:r>
      <w:proofErr w:type="spellStart"/>
      <w:r w:rsidRPr="00A5488C">
        <w:rPr>
          <w:sz w:val="24"/>
          <w:szCs w:val="24"/>
        </w:rPr>
        <w:t>Völur</w:t>
      </w:r>
      <w:proofErr w:type="spellEnd"/>
      <w:r w:rsidRPr="00A5488C">
        <w:rPr>
          <w:sz w:val="24"/>
          <w:szCs w:val="24"/>
        </w:rPr>
        <w:t xml:space="preserve"> will be on hand at IPPE 2026 to share transformative technologies.</w:t>
      </w:r>
    </w:p>
    <w:p w14:paraId="1B3F8E36" w14:textId="703F6BF4" w:rsidR="00371FCA" w:rsidRPr="00A5488C" w:rsidRDefault="00371FCA" w:rsidP="00A5488C">
      <w:pPr>
        <w:widowControl w:val="0"/>
        <w:spacing w:line="276" w:lineRule="auto"/>
        <w:jc w:val="both"/>
        <w:rPr>
          <w:b/>
          <w:bCs/>
          <w:sz w:val="24"/>
          <w:szCs w:val="24"/>
          <w:u w:val="single"/>
        </w:rPr>
      </w:pPr>
      <w:r w:rsidRPr="00A5488C">
        <w:rPr>
          <w:b/>
          <w:bCs/>
          <w:sz w:val="24"/>
          <w:szCs w:val="24"/>
          <w:u w:val="single"/>
        </w:rPr>
        <w:t>About MHM Automation</w:t>
      </w:r>
    </w:p>
    <w:p w14:paraId="6DBADDFE" w14:textId="26D7DADD" w:rsidR="00371FCA" w:rsidRPr="00371FCA" w:rsidRDefault="00371FCA" w:rsidP="00A5488C">
      <w:pPr>
        <w:widowControl w:val="0"/>
        <w:spacing w:after="280" w:line="276" w:lineRule="auto"/>
        <w:jc w:val="both"/>
        <w:rPr>
          <w:sz w:val="24"/>
          <w:szCs w:val="24"/>
        </w:rPr>
      </w:pPr>
      <w:r w:rsidRPr="00A5488C">
        <w:rPr>
          <w:sz w:val="24"/>
          <w:szCs w:val="24"/>
        </w:rPr>
        <w:t xml:space="preserve">MHM Automation designs and supplies innovative, world-leading processing and handling equipment to support the global food processing sector. MHM began in Christchurch, New Zealand, in 1884 and has evolved into a technology and automation-led business focused on continuous improvement and innovation. </w:t>
      </w:r>
      <w:r w:rsidR="00E57E7F" w:rsidRPr="00A5488C">
        <w:rPr>
          <w:sz w:val="24"/>
          <w:szCs w:val="24"/>
        </w:rPr>
        <w:t xml:space="preserve">The company’s </w:t>
      </w:r>
      <w:r w:rsidR="00126933" w:rsidRPr="00A5488C">
        <w:rPr>
          <w:sz w:val="24"/>
          <w:szCs w:val="24"/>
        </w:rPr>
        <w:t xml:space="preserve">growth is driven by innovation, perseverance, and the integration of legacy brands that enhance </w:t>
      </w:r>
      <w:r w:rsidR="00E57E7F" w:rsidRPr="00A5488C">
        <w:rPr>
          <w:sz w:val="24"/>
          <w:szCs w:val="24"/>
        </w:rPr>
        <w:t>its</w:t>
      </w:r>
      <w:r w:rsidR="00126933" w:rsidRPr="00A5488C">
        <w:rPr>
          <w:sz w:val="24"/>
          <w:szCs w:val="24"/>
        </w:rPr>
        <w:t xml:space="preserve"> automation expertise. </w:t>
      </w:r>
      <w:r w:rsidR="00106B9C" w:rsidRPr="00A5488C">
        <w:rPr>
          <w:sz w:val="24"/>
          <w:szCs w:val="24"/>
        </w:rPr>
        <w:t xml:space="preserve">MHM Automation is </w:t>
      </w:r>
      <w:r w:rsidR="00206865" w:rsidRPr="00A5488C">
        <w:rPr>
          <w:sz w:val="24"/>
          <w:szCs w:val="24"/>
        </w:rPr>
        <w:t xml:space="preserve">a proud </w:t>
      </w:r>
      <w:r w:rsidR="00106B9C" w:rsidRPr="00A5488C">
        <w:rPr>
          <w:sz w:val="24"/>
          <w:szCs w:val="24"/>
        </w:rPr>
        <w:t>part of Fortifi Food Processing Solutions. For more information, please visit mhmautomation.com.</w:t>
      </w:r>
    </w:p>
    <w:p w14:paraId="70D190C1" w14:textId="6CA26F82" w:rsidR="00BF4EE1" w:rsidRPr="00CF7EAD" w:rsidRDefault="00F55963" w:rsidP="00A5488C">
      <w:pPr>
        <w:widowControl w:val="0"/>
        <w:spacing w:line="276" w:lineRule="auto"/>
        <w:jc w:val="both"/>
        <w:rPr>
          <w:sz w:val="24"/>
          <w:szCs w:val="24"/>
        </w:rPr>
      </w:pPr>
      <w:r w:rsidRPr="00CF7EAD">
        <w:rPr>
          <w:b/>
          <w:bCs/>
          <w:sz w:val="24"/>
          <w:szCs w:val="24"/>
          <w:u w:val="single"/>
        </w:rPr>
        <w:t>About Fortifi Food Processing Solutions</w:t>
      </w:r>
    </w:p>
    <w:p w14:paraId="5EC8E4F6" w14:textId="76FFE4C1" w:rsidR="006A723F" w:rsidRPr="00CF7EAD" w:rsidRDefault="00D76D3A" w:rsidP="00A5488C">
      <w:pPr>
        <w:widowControl w:val="0"/>
        <w:spacing w:after="280" w:line="276" w:lineRule="auto"/>
        <w:jc w:val="both"/>
        <w:rPr>
          <w:sz w:val="24"/>
          <w:szCs w:val="24"/>
        </w:rPr>
      </w:pPr>
      <w:r w:rsidRPr="00CF7EAD">
        <w:rPr>
          <w:sz w:val="24"/>
          <w:szCs w:val="24"/>
        </w:rPr>
        <w:t xml:space="preserve">Headquartered in The Woodlands, Texas and operating worldwide, Fortifi is a leading food processing automation solutions platform. Fortifi serves customers through its global manufacturing and service footprint, and drives improvements in food quality and yield, labor productivity, and worker safety for many of the world’s largest food producers. </w:t>
      </w:r>
      <w:proofErr w:type="spellStart"/>
      <w:r w:rsidRPr="00CF7EAD">
        <w:rPr>
          <w:sz w:val="24"/>
          <w:szCs w:val="24"/>
        </w:rPr>
        <w:t>Fortifi’s</w:t>
      </w:r>
      <w:proofErr w:type="spellEnd"/>
      <w:r w:rsidRPr="00CF7EAD">
        <w:rPr>
          <w:sz w:val="24"/>
          <w:szCs w:val="24"/>
        </w:rPr>
        <w:t xml:space="preserve"> growing portfolio includes Bettcher, Frontmatec, MHM Automation, Nothum, REICH, Kais Software, LIMA, Wyma, Area 52, Cantrell</w:t>
      </w:r>
      <w:r w:rsidR="00783F56">
        <w:rPr>
          <w:sz w:val="24"/>
          <w:szCs w:val="24"/>
        </w:rPr>
        <w:t>-</w:t>
      </w:r>
      <w:r w:rsidRPr="00CF7EAD">
        <w:rPr>
          <w:sz w:val="24"/>
          <w:szCs w:val="24"/>
        </w:rPr>
        <w:t>Gainco, Greenline and BANSS. For more information, please visit: www.FortifiFoodSolutions.com.</w:t>
      </w:r>
    </w:p>
    <w:p w14:paraId="3D1B529B" w14:textId="44AA92A7" w:rsidR="00BF4EE1" w:rsidRDefault="00F55963" w:rsidP="00A5488C">
      <w:pPr>
        <w:widowControl w:val="0"/>
        <w:spacing w:after="280" w:line="276" w:lineRule="auto"/>
        <w:jc w:val="both"/>
        <w:rPr>
          <w:sz w:val="24"/>
          <w:szCs w:val="24"/>
        </w:rPr>
      </w:pPr>
      <w:r w:rsidRPr="00CF7EAD">
        <w:rPr>
          <w:sz w:val="24"/>
          <w:szCs w:val="24"/>
        </w:rPr>
        <w:t>###</w:t>
      </w:r>
    </w:p>
    <w:sectPr w:rsidR="00BF4EE1">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7C31" w14:textId="77777777" w:rsidR="001A7A3F" w:rsidRDefault="001A7A3F" w:rsidP="00590AD9">
      <w:r>
        <w:separator/>
      </w:r>
    </w:p>
  </w:endnote>
  <w:endnote w:type="continuationSeparator" w:id="0">
    <w:p w14:paraId="40E4EA8E" w14:textId="77777777" w:rsidR="001A7A3F" w:rsidRDefault="001A7A3F"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0FB9" w14:textId="77777777" w:rsidR="001A7A3F" w:rsidRDefault="001A7A3F" w:rsidP="00590AD9">
      <w:r>
        <w:separator/>
      </w:r>
    </w:p>
  </w:footnote>
  <w:footnote w:type="continuationSeparator" w:id="0">
    <w:p w14:paraId="53C4F358" w14:textId="77777777" w:rsidR="001A7A3F" w:rsidRDefault="001A7A3F"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21A6"/>
    <w:rsid w:val="0000737A"/>
    <w:rsid w:val="00025627"/>
    <w:rsid w:val="0003068D"/>
    <w:rsid w:val="0005048C"/>
    <w:rsid w:val="00054C3A"/>
    <w:rsid w:val="00056AA0"/>
    <w:rsid w:val="00060954"/>
    <w:rsid w:val="0006477A"/>
    <w:rsid w:val="00073581"/>
    <w:rsid w:val="0007596E"/>
    <w:rsid w:val="00077AB7"/>
    <w:rsid w:val="00081503"/>
    <w:rsid w:val="000845F7"/>
    <w:rsid w:val="00090A50"/>
    <w:rsid w:val="000957F3"/>
    <w:rsid w:val="000A01BA"/>
    <w:rsid w:val="000A5C33"/>
    <w:rsid w:val="000B02CE"/>
    <w:rsid w:val="000D4AC4"/>
    <w:rsid w:val="000E3865"/>
    <w:rsid w:val="000F1FF5"/>
    <w:rsid w:val="00104AD5"/>
    <w:rsid w:val="00106B9C"/>
    <w:rsid w:val="00126933"/>
    <w:rsid w:val="00142195"/>
    <w:rsid w:val="00164784"/>
    <w:rsid w:val="0018050C"/>
    <w:rsid w:val="001951E4"/>
    <w:rsid w:val="001A5833"/>
    <w:rsid w:val="001A64AB"/>
    <w:rsid w:val="001A7A3F"/>
    <w:rsid w:val="001A7AFB"/>
    <w:rsid w:val="001B6206"/>
    <w:rsid w:val="001C5C04"/>
    <w:rsid w:val="001D2CEC"/>
    <w:rsid w:val="00206865"/>
    <w:rsid w:val="002111A3"/>
    <w:rsid w:val="00220462"/>
    <w:rsid w:val="00220740"/>
    <w:rsid w:val="002255B7"/>
    <w:rsid w:val="002301CE"/>
    <w:rsid w:val="002357C7"/>
    <w:rsid w:val="0023621A"/>
    <w:rsid w:val="00252B31"/>
    <w:rsid w:val="00264A35"/>
    <w:rsid w:val="002754BC"/>
    <w:rsid w:val="00282D30"/>
    <w:rsid w:val="00287643"/>
    <w:rsid w:val="00291C26"/>
    <w:rsid w:val="002922F0"/>
    <w:rsid w:val="00296FF3"/>
    <w:rsid w:val="002A3961"/>
    <w:rsid w:val="002B4CC4"/>
    <w:rsid w:val="002B73C9"/>
    <w:rsid w:val="002C0AC0"/>
    <w:rsid w:val="002C2B57"/>
    <w:rsid w:val="002C6C12"/>
    <w:rsid w:val="002D044D"/>
    <w:rsid w:val="002E3AAC"/>
    <w:rsid w:val="002E58CE"/>
    <w:rsid w:val="002F421B"/>
    <w:rsid w:val="002F5F2E"/>
    <w:rsid w:val="002F6D0D"/>
    <w:rsid w:val="00324AF0"/>
    <w:rsid w:val="00340524"/>
    <w:rsid w:val="00342DC6"/>
    <w:rsid w:val="003441CE"/>
    <w:rsid w:val="00365D24"/>
    <w:rsid w:val="00371FCA"/>
    <w:rsid w:val="003769CE"/>
    <w:rsid w:val="00385DA5"/>
    <w:rsid w:val="003B2CA6"/>
    <w:rsid w:val="003C024E"/>
    <w:rsid w:val="003C4081"/>
    <w:rsid w:val="003E5BC2"/>
    <w:rsid w:val="003F2570"/>
    <w:rsid w:val="00404862"/>
    <w:rsid w:val="00411E27"/>
    <w:rsid w:val="00414A9A"/>
    <w:rsid w:val="00416EA7"/>
    <w:rsid w:val="00422166"/>
    <w:rsid w:val="0043034B"/>
    <w:rsid w:val="00433331"/>
    <w:rsid w:val="00436DC6"/>
    <w:rsid w:val="0044444A"/>
    <w:rsid w:val="004512F5"/>
    <w:rsid w:val="00454A09"/>
    <w:rsid w:val="00455137"/>
    <w:rsid w:val="0045614B"/>
    <w:rsid w:val="00467BFC"/>
    <w:rsid w:val="00473DA0"/>
    <w:rsid w:val="00477C7D"/>
    <w:rsid w:val="00481D0A"/>
    <w:rsid w:val="00482583"/>
    <w:rsid w:val="00483340"/>
    <w:rsid w:val="004935DD"/>
    <w:rsid w:val="004B1337"/>
    <w:rsid w:val="004B5026"/>
    <w:rsid w:val="004C4B7B"/>
    <w:rsid w:val="004C4DE1"/>
    <w:rsid w:val="004C6D2B"/>
    <w:rsid w:val="004D2286"/>
    <w:rsid w:val="004F0CD1"/>
    <w:rsid w:val="004F5286"/>
    <w:rsid w:val="00503067"/>
    <w:rsid w:val="00504D77"/>
    <w:rsid w:val="00514FAE"/>
    <w:rsid w:val="00537025"/>
    <w:rsid w:val="00537EF7"/>
    <w:rsid w:val="005433BB"/>
    <w:rsid w:val="0055404D"/>
    <w:rsid w:val="00555E63"/>
    <w:rsid w:val="00557B75"/>
    <w:rsid w:val="0056576B"/>
    <w:rsid w:val="00577E01"/>
    <w:rsid w:val="0059095D"/>
    <w:rsid w:val="00590AD9"/>
    <w:rsid w:val="005A108C"/>
    <w:rsid w:val="005A1D58"/>
    <w:rsid w:val="005D0B99"/>
    <w:rsid w:val="005D1E43"/>
    <w:rsid w:val="005D4299"/>
    <w:rsid w:val="005E6266"/>
    <w:rsid w:val="005F5CB9"/>
    <w:rsid w:val="005F6E33"/>
    <w:rsid w:val="0060278B"/>
    <w:rsid w:val="006275D4"/>
    <w:rsid w:val="006327F6"/>
    <w:rsid w:val="0063418B"/>
    <w:rsid w:val="00652C81"/>
    <w:rsid w:val="00662A70"/>
    <w:rsid w:val="00662DE6"/>
    <w:rsid w:val="00673FAF"/>
    <w:rsid w:val="00682860"/>
    <w:rsid w:val="0068419B"/>
    <w:rsid w:val="00686F54"/>
    <w:rsid w:val="00690758"/>
    <w:rsid w:val="006973FC"/>
    <w:rsid w:val="006A10B5"/>
    <w:rsid w:val="006A58D3"/>
    <w:rsid w:val="006A723F"/>
    <w:rsid w:val="006C2848"/>
    <w:rsid w:val="006D2676"/>
    <w:rsid w:val="006D3392"/>
    <w:rsid w:val="006F0311"/>
    <w:rsid w:val="006F0B30"/>
    <w:rsid w:val="00710383"/>
    <w:rsid w:val="0071092A"/>
    <w:rsid w:val="0071179F"/>
    <w:rsid w:val="00723A92"/>
    <w:rsid w:val="00726638"/>
    <w:rsid w:val="00733A19"/>
    <w:rsid w:val="00733D61"/>
    <w:rsid w:val="00736C5A"/>
    <w:rsid w:val="00741665"/>
    <w:rsid w:val="00753E9D"/>
    <w:rsid w:val="007714DA"/>
    <w:rsid w:val="00771A56"/>
    <w:rsid w:val="0077423C"/>
    <w:rsid w:val="007763DF"/>
    <w:rsid w:val="00783F56"/>
    <w:rsid w:val="00796297"/>
    <w:rsid w:val="00797DDA"/>
    <w:rsid w:val="007C30BB"/>
    <w:rsid w:val="007F20AC"/>
    <w:rsid w:val="008105E0"/>
    <w:rsid w:val="008300D7"/>
    <w:rsid w:val="00842082"/>
    <w:rsid w:val="00846C92"/>
    <w:rsid w:val="00846C9C"/>
    <w:rsid w:val="0085385D"/>
    <w:rsid w:val="008645B4"/>
    <w:rsid w:val="00870DD0"/>
    <w:rsid w:val="00886255"/>
    <w:rsid w:val="008A23B7"/>
    <w:rsid w:val="008A791F"/>
    <w:rsid w:val="008E116D"/>
    <w:rsid w:val="008E6B51"/>
    <w:rsid w:val="00900134"/>
    <w:rsid w:val="009155F6"/>
    <w:rsid w:val="00921712"/>
    <w:rsid w:val="00923BA0"/>
    <w:rsid w:val="0092466B"/>
    <w:rsid w:val="00931625"/>
    <w:rsid w:val="00933F7B"/>
    <w:rsid w:val="00947115"/>
    <w:rsid w:val="00955673"/>
    <w:rsid w:val="00991FAA"/>
    <w:rsid w:val="009C398E"/>
    <w:rsid w:val="009D23B3"/>
    <w:rsid w:val="00A00141"/>
    <w:rsid w:val="00A006A3"/>
    <w:rsid w:val="00A2526C"/>
    <w:rsid w:val="00A36832"/>
    <w:rsid w:val="00A36E7C"/>
    <w:rsid w:val="00A5488C"/>
    <w:rsid w:val="00A63056"/>
    <w:rsid w:val="00A66089"/>
    <w:rsid w:val="00A75789"/>
    <w:rsid w:val="00A85413"/>
    <w:rsid w:val="00A91756"/>
    <w:rsid w:val="00A9497B"/>
    <w:rsid w:val="00AA448B"/>
    <w:rsid w:val="00AB41F2"/>
    <w:rsid w:val="00AB4982"/>
    <w:rsid w:val="00AB6D38"/>
    <w:rsid w:val="00AC0FA8"/>
    <w:rsid w:val="00AD738E"/>
    <w:rsid w:val="00AE20C0"/>
    <w:rsid w:val="00AF6283"/>
    <w:rsid w:val="00B05AB0"/>
    <w:rsid w:val="00B05FF7"/>
    <w:rsid w:val="00B1233D"/>
    <w:rsid w:val="00B23AF4"/>
    <w:rsid w:val="00B32C6B"/>
    <w:rsid w:val="00B41605"/>
    <w:rsid w:val="00B80F85"/>
    <w:rsid w:val="00B81465"/>
    <w:rsid w:val="00B95A8E"/>
    <w:rsid w:val="00BA2DE5"/>
    <w:rsid w:val="00BA65F9"/>
    <w:rsid w:val="00BA7338"/>
    <w:rsid w:val="00BB5615"/>
    <w:rsid w:val="00BC4CD3"/>
    <w:rsid w:val="00BE1C9F"/>
    <w:rsid w:val="00BE6AAC"/>
    <w:rsid w:val="00BF4EE1"/>
    <w:rsid w:val="00C04CA0"/>
    <w:rsid w:val="00C10427"/>
    <w:rsid w:val="00C106A2"/>
    <w:rsid w:val="00C15856"/>
    <w:rsid w:val="00C54B82"/>
    <w:rsid w:val="00C56D5C"/>
    <w:rsid w:val="00C62ED1"/>
    <w:rsid w:val="00C64B64"/>
    <w:rsid w:val="00C70F4D"/>
    <w:rsid w:val="00C74DD3"/>
    <w:rsid w:val="00C75AB4"/>
    <w:rsid w:val="00C850A3"/>
    <w:rsid w:val="00C865AF"/>
    <w:rsid w:val="00C952DB"/>
    <w:rsid w:val="00CC1C62"/>
    <w:rsid w:val="00CC1D80"/>
    <w:rsid w:val="00CC2972"/>
    <w:rsid w:val="00CC455F"/>
    <w:rsid w:val="00CC743B"/>
    <w:rsid w:val="00CF6220"/>
    <w:rsid w:val="00CF64CD"/>
    <w:rsid w:val="00CF7EAD"/>
    <w:rsid w:val="00D0513A"/>
    <w:rsid w:val="00D164EF"/>
    <w:rsid w:val="00D36A34"/>
    <w:rsid w:val="00D370DC"/>
    <w:rsid w:val="00D4066A"/>
    <w:rsid w:val="00D4164C"/>
    <w:rsid w:val="00D573DE"/>
    <w:rsid w:val="00D57429"/>
    <w:rsid w:val="00D76D3A"/>
    <w:rsid w:val="00D833A5"/>
    <w:rsid w:val="00D94B6B"/>
    <w:rsid w:val="00DA34A8"/>
    <w:rsid w:val="00DA6710"/>
    <w:rsid w:val="00DB7144"/>
    <w:rsid w:val="00DB7E1D"/>
    <w:rsid w:val="00DD4186"/>
    <w:rsid w:val="00DE0254"/>
    <w:rsid w:val="00DE779A"/>
    <w:rsid w:val="00DF7E8A"/>
    <w:rsid w:val="00E01B6C"/>
    <w:rsid w:val="00E3675A"/>
    <w:rsid w:val="00E57E7F"/>
    <w:rsid w:val="00E650B8"/>
    <w:rsid w:val="00E75510"/>
    <w:rsid w:val="00E7567C"/>
    <w:rsid w:val="00E76A31"/>
    <w:rsid w:val="00E97154"/>
    <w:rsid w:val="00EA3A97"/>
    <w:rsid w:val="00EB26F1"/>
    <w:rsid w:val="00EB7815"/>
    <w:rsid w:val="00EC1432"/>
    <w:rsid w:val="00EC652A"/>
    <w:rsid w:val="00EC76E6"/>
    <w:rsid w:val="00ED3F57"/>
    <w:rsid w:val="00ED7764"/>
    <w:rsid w:val="00F03DDA"/>
    <w:rsid w:val="00F1027B"/>
    <w:rsid w:val="00F15683"/>
    <w:rsid w:val="00F33677"/>
    <w:rsid w:val="00F370F9"/>
    <w:rsid w:val="00F50597"/>
    <w:rsid w:val="00F53141"/>
    <w:rsid w:val="00F55963"/>
    <w:rsid w:val="00F70F98"/>
    <w:rsid w:val="00F86A11"/>
    <w:rsid w:val="00F90343"/>
    <w:rsid w:val="00F90D36"/>
    <w:rsid w:val="00F92ECD"/>
    <w:rsid w:val="00FA2AC1"/>
    <w:rsid w:val="00FB4E12"/>
    <w:rsid w:val="00FC7D46"/>
    <w:rsid w:val="00FD275F"/>
    <w:rsid w:val="00FD3EA0"/>
    <w:rsid w:val="00FD65B9"/>
    <w:rsid w:val="00FE57B4"/>
    <w:rsid w:val="00FE57C8"/>
    <w:rsid w:val="00FE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 w:type="character" w:styleId="FollowedHyperlink">
    <w:name w:val="FollowedHyperlink"/>
    <w:basedOn w:val="DefaultParagraphFont"/>
    <w:uiPriority w:val="99"/>
    <w:semiHidden/>
    <w:unhideWhenUsed/>
    <w:rsid w:val="004F0C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2</cp:revision>
  <dcterms:created xsi:type="dcterms:W3CDTF">2025-11-19T21:39:00Z</dcterms:created>
  <dcterms:modified xsi:type="dcterms:W3CDTF">2025-11-19T21:39:00Z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cb20370b-b614-481a-ba50-7c8fd0e46d55</vt:lpwstr>
  </property>
</Properties>
</file>