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167A6C9C" w:rsidR="00686F54" w:rsidRPr="00CF7EAD" w:rsidRDefault="00404BB3" w:rsidP="00DC016F">
            <w:pPr>
              <w:pStyle w:val="Header"/>
              <w:tabs>
                <w:tab w:val="left" w:pos="7290"/>
              </w:tabs>
              <w:jc w:val="both"/>
              <w:rPr>
                <w:rFonts w:ascii="Aptos" w:hAnsi="Aptos"/>
                <w:b/>
                <w:sz w:val="44"/>
              </w:rPr>
            </w:pPr>
            <w:r>
              <w:rPr>
                <w:rFonts w:ascii="Aptos" w:hAnsi="Aptos"/>
                <w:b/>
                <w:noProof/>
                <w:sz w:val="44"/>
              </w:rPr>
              <w:drawing>
                <wp:inline distT="0" distB="0" distL="0" distR="0" wp14:anchorId="71A54761" wp14:editId="12D9E89C">
                  <wp:extent cx="2134235" cy="1423035"/>
                  <wp:effectExtent l="0" t="0" r="0" b="0"/>
                  <wp:docPr id="1186584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84960" name="Picture 118658496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4235" cy="1423035"/>
                          </a:xfrm>
                          <a:prstGeom prst="rect">
                            <a:avLst/>
                          </a:prstGeom>
                        </pic:spPr>
                      </pic:pic>
                    </a:graphicData>
                  </a:graphic>
                </wp:inline>
              </w:drawing>
            </w:r>
          </w:p>
        </w:tc>
        <w:tc>
          <w:tcPr>
            <w:tcW w:w="6349"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DC016F">
        <w:trPr>
          <w:trHeight w:hRule="exact" w:val="2870"/>
        </w:trPr>
        <w:tc>
          <w:tcPr>
            <w:tcW w:w="3591"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349" w:type="dxa"/>
            <w:vAlign w:val="center"/>
          </w:tcPr>
          <w:p w14:paraId="04512232" w14:textId="77777777" w:rsidR="00686F54" w:rsidRPr="00CF7EAD" w:rsidRDefault="00686F54" w:rsidP="00DC016F">
            <w:pPr>
              <w:pStyle w:val="Header"/>
              <w:tabs>
                <w:tab w:val="left" w:pos="7290"/>
              </w:tabs>
              <w:jc w:val="right"/>
              <w:rPr>
                <w:b/>
                <w:sz w:val="20"/>
              </w:rPr>
            </w:pPr>
            <w:r w:rsidRPr="00CF7EAD">
              <w:rPr>
                <w:b/>
                <w:sz w:val="20"/>
              </w:rPr>
              <w:t>MEDIA CONTACTS:</w:t>
            </w:r>
          </w:p>
          <w:p w14:paraId="66364860" w14:textId="77777777" w:rsidR="00404BB3" w:rsidRPr="00404BB3" w:rsidRDefault="00404BB3" w:rsidP="00404BB3">
            <w:pPr>
              <w:pStyle w:val="Header"/>
              <w:tabs>
                <w:tab w:val="left" w:pos="7290"/>
              </w:tabs>
              <w:jc w:val="right"/>
              <w:rPr>
                <w:sz w:val="20"/>
              </w:rPr>
            </w:pPr>
            <w:r w:rsidRPr="00404BB3">
              <w:rPr>
                <w:sz w:val="20"/>
              </w:rPr>
              <w:t>LIMA</w:t>
            </w:r>
          </w:p>
          <w:p w14:paraId="53B59260" w14:textId="77777777" w:rsidR="003E105A" w:rsidRPr="003E105A" w:rsidRDefault="003E105A" w:rsidP="003E105A">
            <w:pPr>
              <w:pStyle w:val="Header"/>
              <w:tabs>
                <w:tab w:val="left" w:pos="7290"/>
              </w:tabs>
              <w:jc w:val="right"/>
              <w:rPr>
                <w:sz w:val="20"/>
              </w:rPr>
            </w:pPr>
            <w:r w:rsidRPr="003E105A">
              <w:rPr>
                <w:sz w:val="20"/>
              </w:rPr>
              <w:t>Kristina Neahr</w:t>
            </w:r>
          </w:p>
          <w:p w14:paraId="34A79CA2" w14:textId="77777777" w:rsidR="003E105A" w:rsidRPr="003E105A" w:rsidRDefault="003E105A" w:rsidP="003E105A">
            <w:pPr>
              <w:pStyle w:val="Header"/>
              <w:tabs>
                <w:tab w:val="left" w:pos="7290"/>
              </w:tabs>
              <w:jc w:val="right"/>
              <w:rPr>
                <w:sz w:val="20"/>
              </w:rPr>
            </w:pPr>
            <w:r w:rsidRPr="003E105A">
              <w:rPr>
                <w:sz w:val="20"/>
              </w:rPr>
              <w:t>+1 770.534.0703</w:t>
            </w:r>
          </w:p>
          <w:p w14:paraId="2A56A169" w14:textId="1D30D070" w:rsidR="00686F54" w:rsidRPr="00CF7EAD" w:rsidRDefault="003E105A" w:rsidP="003E105A">
            <w:pPr>
              <w:pStyle w:val="Header"/>
              <w:tabs>
                <w:tab w:val="left" w:pos="7290"/>
              </w:tabs>
              <w:jc w:val="right"/>
              <w:rPr>
                <w:sz w:val="20"/>
              </w:rPr>
            </w:pPr>
            <w:r w:rsidRPr="003E105A">
              <w:rPr>
                <w:sz w:val="20"/>
              </w:rPr>
              <w:t>KristinaNeahr@CantrellGainco.com</w:t>
            </w:r>
          </w:p>
          <w:p w14:paraId="587AFCE1" w14:textId="77777777" w:rsidR="00686F54" w:rsidRPr="00CF7EAD" w:rsidRDefault="00686F54" w:rsidP="00DC016F">
            <w:pPr>
              <w:pStyle w:val="Header"/>
              <w:tabs>
                <w:tab w:val="left" w:pos="7290"/>
              </w:tabs>
              <w:jc w:val="right"/>
              <w:rPr>
                <w:sz w:val="20"/>
              </w:rPr>
            </w:pPr>
            <w:r w:rsidRPr="00CF7EAD">
              <w:rPr>
                <w:sz w:val="20"/>
              </w:rPr>
              <w:t>or</w:t>
            </w:r>
          </w:p>
          <w:p w14:paraId="01442560" w14:textId="77777777" w:rsidR="00686F54" w:rsidRPr="00CF7EAD" w:rsidRDefault="00686F54" w:rsidP="00DC016F">
            <w:pPr>
              <w:pStyle w:val="Header"/>
              <w:tabs>
                <w:tab w:val="left" w:pos="7290"/>
              </w:tabs>
              <w:jc w:val="right"/>
              <w:rPr>
                <w:sz w:val="20"/>
              </w:rPr>
            </w:pPr>
            <w:r w:rsidRPr="00CF7EAD">
              <w:rPr>
                <w:sz w:val="20"/>
              </w:rPr>
              <w:t>dgs Marketing Engineers</w:t>
            </w:r>
            <w:r w:rsidRPr="00CF7EAD">
              <w:rPr>
                <w:sz w:val="20"/>
                <w:vertAlign w:val="superscript"/>
              </w:rPr>
              <w:t>®</w:t>
            </w:r>
          </w:p>
          <w:p w14:paraId="2E5A7AFD" w14:textId="77777777" w:rsidR="00686F54" w:rsidRPr="00CF7EAD" w:rsidRDefault="00686F54" w:rsidP="00DC016F">
            <w:pPr>
              <w:pStyle w:val="Header"/>
              <w:tabs>
                <w:tab w:val="left" w:pos="7290"/>
              </w:tabs>
              <w:jc w:val="right"/>
              <w:rPr>
                <w:sz w:val="20"/>
              </w:rPr>
            </w:pPr>
            <w:r w:rsidRPr="00CF7EAD">
              <w:rPr>
                <w:sz w:val="20"/>
              </w:rPr>
              <w:t>Vanessa Stiles</w:t>
            </w:r>
          </w:p>
          <w:p w14:paraId="602D0EB5" w14:textId="77777777" w:rsidR="00686F54" w:rsidRPr="00CF7EAD" w:rsidRDefault="00686F54" w:rsidP="00DC016F">
            <w:pPr>
              <w:pStyle w:val="Header"/>
              <w:tabs>
                <w:tab w:val="left" w:pos="7290"/>
              </w:tabs>
              <w:jc w:val="right"/>
              <w:rPr>
                <w:sz w:val="20"/>
              </w:rPr>
            </w:pPr>
            <w:r w:rsidRPr="00CF7EAD">
              <w:rPr>
                <w:sz w:val="20"/>
              </w:rPr>
              <w:t>Chief Strategy Officer</w:t>
            </w:r>
          </w:p>
          <w:p w14:paraId="3B9A1015" w14:textId="77777777" w:rsidR="00686F54" w:rsidRPr="00CF7EAD" w:rsidRDefault="00686F54" w:rsidP="00DC016F">
            <w:pPr>
              <w:pStyle w:val="Header"/>
              <w:tabs>
                <w:tab w:val="left" w:pos="7290"/>
              </w:tabs>
              <w:jc w:val="right"/>
              <w:rPr>
                <w:sz w:val="20"/>
              </w:rPr>
            </w:pPr>
            <w:r w:rsidRPr="00CF7EAD">
              <w:rPr>
                <w:sz w:val="20"/>
              </w:rPr>
              <w:t xml:space="preserve">+1 317.813.2237 </w:t>
            </w:r>
          </w:p>
          <w:p w14:paraId="2067BB17" w14:textId="77777777" w:rsidR="00686F54" w:rsidRPr="00CF7EAD" w:rsidRDefault="00686F54" w:rsidP="00DC016F">
            <w:pPr>
              <w:pStyle w:val="Header"/>
              <w:tabs>
                <w:tab w:val="left" w:pos="7290"/>
              </w:tabs>
              <w:jc w:val="right"/>
              <w:rPr>
                <w:sz w:val="20"/>
              </w:rPr>
            </w:pPr>
            <w:r w:rsidRPr="00CF7EAD">
              <w:rPr>
                <w:sz w:val="20"/>
              </w:rPr>
              <w:t>stiles@dgsmarketing.com</w:t>
            </w:r>
          </w:p>
        </w:tc>
      </w:tr>
    </w:tbl>
    <w:p w14:paraId="2ACF79E2" w14:textId="25BECD5C" w:rsidR="00BF4EE1" w:rsidRPr="00CF7EAD" w:rsidRDefault="00BF4EE1" w:rsidP="006C2848">
      <w:pPr>
        <w:spacing w:line="276" w:lineRule="auto"/>
        <w:jc w:val="center"/>
        <w:rPr>
          <w:rFonts w:ascii="Aptos" w:eastAsia="Aptos" w:hAnsi="Aptos" w:cs="Aptos"/>
          <w:b/>
          <w:bCs/>
          <w:sz w:val="24"/>
          <w:szCs w:val="24"/>
        </w:rPr>
      </w:pPr>
    </w:p>
    <w:p w14:paraId="16C8590A" w14:textId="571A4C23" w:rsidR="000D4AC4" w:rsidRPr="00CF7EAD" w:rsidRDefault="000734DE" w:rsidP="00682860">
      <w:pPr>
        <w:pStyle w:val="Heading1"/>
        <w:keepLines w:val="0"/>
        <w:spacing w:before="0" w:line="276" w:lineRule="auto"/>
        <w:jc w:val="center"/>
        <w:rPr>
          <w:sz w:val="24"/>
          <w:szCs w:val="24"/>
        </w:rPr>
      </w:pPr>
      <w:r>
        <w:rPr>
          <w:rFonts w:ascii="Arial" w:eastAsia="Arial" w:hAnsi="Arial" w:cs="Arial"/>
          <w:color w:val="auto"/>
          <w:sz w:val="24"/>
          <w:szCs w:val="24"/>
        </w:rPr>
        <w:t>LIMA Showcase</w:t>
      </w:r>
      <w:r w:rsidR="00C04431">
        <w:rPr>
          <w:rFonts w:ascii="Arial" w:eastAsia="Arial" w:hAnsi="Arial" w:cs="Arial"/>
          <w:color w:val="auto"/>
          <w:sz w:val="24"/>
          <w:szCs w:val="24"/>
        </w:rPr>
        <w:t>s Operator-Friendly</w:t>
      </w:r>
      <w:r>
        <w:rPr>
          <w:rFonts w:ascii="Arial" w:eastAsia="Arial" w:hAnsi="Arial" w:cs="Arial"/>
          <w:color w:val="auto"/>
          <w:sz w:val="24"/>
          <w:szCs w:val="24"/>
        </w:rPr>
        <w:t xml:space="preserve"> Meat Processing</w:t>
      </w:r>
      <w:r w:rsidR="00955673"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3BC729B0" w:rsidR="005E6266" w:rsidRPr="00CF7EAD" w:rsidRDefault="000734DE" w:rsidP="006C2848">
      <w:pPr>
        <w:spacing w:line="276" w:lineRule="auto"/>
        <w:jc w:val="center"/>
        <w:rPr>
          <w:i/>
          <w:iCs/>
        </w:rPr>
      </w:pPr>
      <w:r>
        <w:rPr>
          <w:i/>
          <w:iCs/>
        </w:rPr>
        <w:t>Solutions for red meat and poultry yield high-quality output from boneless raw materials</w:t>
      </w:r>
    </w:p>
    <w:p w14:paraId="29B672F5" w14:textId="77777777" w:rsidR="00BF4EE1" w:rsidRPr="00CF7EAD" w:rsidRDefault="00BF4EE1" w:rsidP="006C2848">
      <w:pPr>
        <w:spacing w:after="100" w:line="276" w:lineRule="auto"/>
        <w:jc w:val="both"/>
        <w:rPr>
          <w:sz w:val="24"/>
          <w:szCs w:val="24"/>
        </w:rPr>
      </w:pPr>
    </w:p>
    <w:p w14:paraId="3B8B2603" w14:textId="5FE943C6" w:rsidR="00955673" w:rsidRPr="00CF7EAD" w:rsidRDefault="00404BB3" w:rsidP="00955673">
      <w:pPr>
        <w:spacing w:before="200" w:after="200" w:line="276" w:lineRule="auto"/>
        <w:jc w:val="both"/>
        <w:rPr>
          <w:sz w:val="24"/>
          <w:szCs w:val="24"/>
        </w:rPr>
      </w:pPr>
      <w:r w:rsidRPr="00404BB3">
        <w:rPr>
          <w:sz w:val="24"/>
          <w:szCs w:val="24"/>
        </w:rPr>
        <w:t>QUIMPER, France</w:t>
      </w:r>
      <w:r w:rsidR="00F55963" w:rsidRPr="00CF7EAD">
        <w:rPr>
          <w:sz w:val="24"/>
          <w:szCs w:val="24"/>
        </w:rPr>
        <w:t xml:space="preserve">, </w:t>
      </w:r>
      <w:r w:rsidR="0068301C">
        <w:rPr>
          <w:sz w:val="24"/>
          <w:szCs w:val="24"/>
        </w:rPr>
        <w:t xml:space="preserve">November 17, 2025 </w:t>
      </w:r>
      <w:r w:rsidR="00F55963" w:rsidRPr="00CF7EAD">
        <w:rPr>
          <w:sz w:val="24"/>
          <w:szCs w:val="24"/>
        </w:rPr>
        <w:t xml:space="preserve">– </w:t>
      </w:r>
      <w:r w:rsidRPr="00404BB3">
        <w:rPr>
          <w:sz w:val="24"/>
          <w:szCs w:val="24"/>
        </w:rPr>
        <w:t xml:space="preserve">LIMA (Les Innovations </w:t>
      </w:r>
      <w:proofErr w:type="spellStart"/>
      <w:r w:rsidRPr="00404BB3">
        <w:rPr>
          <w:sz w:val="24"/>
          <w:szCs w:val="24"/>
        </w:rPr>
        <w:t>Mécaniques</w:t>
      </w:r>
      <w:proofErr w:type="spellEnd"/>
      <w:r w:rsidRPr="00404BB3">
        <w:rPr>
          <w:sz w:val="24"/>
          <w:szCs w:val="24"/>
        </w:rPr>
        <w:t xml:space="preserve"> </w:t>
      </w:r>
      <w:proofErr w:type="spellStart"/>
      <w:r w:rsidRPr="00404BB3">
        <w:rPr>
          <w:sz w:val="24"/>
          <w:szCs w:val="24"/>
        </w:rPr>
        <w:t>Alimentaires</w:t>
      </w:r>
      <w:proofErr w:type="spellEnd"/>
      <w:r w:rsidRPr="00404BB3">
        <w:rPr>
          <w:sz w:val="24"/>
          <w:szCs w:val="24"/>
        </w:rPr>
        <w:t>)</w:t>
      </w:r>
      <w:r>
        <w:rPr>
          <w:sz w:val="24"/>
          <w:szCs w:val="24"/>
        </w:rPr>
        <w:t>, a Fortifi Food Processing Solutions company,</w:t>
      </w:r>
      <w:r w:rsidRPr="00404BB3">
        <w:rPr>
          <w:sz w:val="24"/>
          <w:szCs w:val="24"/>
        </w:rPr>
        <w:t xml:space="preserve"> will showcase meat-bone separators, </w:t>
      </w:r>
      <w:proofErr w:type="spellStart"/>
      <w:r w:rsidRPr="00404BB3">
        <w:rPr>
          <w:sz w:val="24"/>
          <w:szCs w:val="24"/>
        </w:rPr>
        <w:t>deboners</w:t>
      </w:r>
      <w:proofErr w:type="spellEnd"/>
      <w:r w:rsidRPr="00404BB3">
        <w:rPr>
          <w:sz w:val="24"/>
          <w:szCs w:val="24"/>
        </w:rPr>
        <w:t xml:space="preserve"> and grinders-</w:t>
      </w:r>
      <w:proofErr w:type="spellStart"/>
      <w:r w:rsidRPr="00404BB3">
        <w:rPr>
          <w:sz w:val="24"/>
          <w:szCs w:val="24"/>
        </w:rPr>
        <w:t>desinewers</w:t>
      </w:r>
      <w:proofErr w:type="spellEnd"/>
      <w:r w:rsidRPr="00404BB3">
        <w:rPr>
          <w:sz w:val="24"/>
          <w:szCs w:val="24"/>
        </w:rPr>
        <w:t xml:space="preserve"> for the poultry, red meat and fish industries </w:t>
      </w:r>
      <w:r w:rsidR="00955673" w:rsidRPr="00CF7EAD">
        <w:rPr>
          <w:sz w:val="24"/>
          <w:szCs w:val="24"/>
        </w:rPr>
        <w:t>at the International Production &amp; Processing Expo from January 2</w:t>
      </w:r>
      <w:r w:rsidR="00CF6220" w:rsidRPr="00CF7EAD">
        <w:rPr>
          <w:sz w:val="24"/>
          <w:szCs w:val="24"/>
        </w:rPr>
        <w:t>7</w:t>
      </w:r>
      <w:r w:rsidR="00955673" w:rsidRPr="00CF7EAD">
        <w:rPr>
          <w:sz w:val="24"/>
          <w:szCs w:val="24"/>
        </w:rPr>
        <w:t>-</w:t>
      </w:r>
      <w:r w:rsidR="00CF6220" w:rsidRPr="00CF7EAD">
        <w:rPr>
          <w:sz w:val="24"/>
          <w:szCs w:val="24"/>
        </w:rPr>
        <w:t>29</w:t>
      </w:r>
      <w:r w:rsidR="00955673" w:rsidRPr="00CF7EAD">
        <w:rPr>
          <w:sz w:val="24"/>
          <w:szCs w:val="24"/>
        </w:rPr>
        <w:t>, 202</w:t>
      </w:r>
      <w:r w:rsidR="00CF6220" w:rsidRPr="00CF7EAD">
        <w:rPr>
          <w:sz w:val="24"/>
          <w:szCs w:val="24"/>
        </w:rPr>
        <w:t>6</w:t>
      </w:r>
      <w:r w:rsidR="00955673" w:rsidRPr="00CF7EAD">
        <w:rPr>
          <w:sz w:val="24"/>
          <w:szCs w:val="24"/>
        </w:rPr>
        <w:t xml:space="preserve">, in Atlanta, Ga. </w:t>
      </w:r>
      <w:r>
        <w:rPr>
          <w:sz w:val="24"/>
          <w:szCs w:val="24"/>
        </w:rPr>
        <w:t>I</w:t>
      </w:r>
      <w:r w:rsidR="00955673" w:rsidRPr="00CF7EAD">
        <w:rPr>
          <w:sz w:val="24"/>
          <w:szCs w:val="24"/>
        </w:rPr>
        <w:t>n Blue Hall C, Booth C3</w:t>
      </w:r>
      <w:r w:rsidR="00CF6220" w:rsidRPr="00CF7EAD">
        <w:rPr>
          <w:sz w:val="24"/>
          <w:szCs w:val="24"/>
        </w:rPr>
        <w:t>1129</w:t>
      </w:r>
      <w:r w:rsidR="00955673" w:rsidRPr="00CF7EAD">
        <w:rPr>
          <w:sz w:val="24"/>
          <w:szCs w:val="24"/>
        </w:rPr>
        <w:t xml:space="preserve">, </w:t>
      </w:r>
      <w:r>
        <w:rPr>
          <w:sz w:val="24"/>
          <w:szCs w:val="24"/>
        </w:rPr>
        <w:t xml:space="preserve">LIMA will </w:t>
      </w:r>
      <w:r w:rsidR="00AC356F">
        <w:rPr>
          <w:sz w:val="24"/>
          <w:szCs w:val="24"/>
        </w:rPr>
        <w:t>present essential technologies for competitive success in the food processing industry</w:t>
      </w:r>
      <w:r w:rsidR="00955673" w:rsidRPr="00CF7EAD">
        <w:rPr>
          <w:sz w:val="24"/>
          <w:szCs w:val="24"/>
        </w:rPr>
        <w:t>.</w:t>
      </w:r>
    </w:p>
    <w:p w14:paraId="0DA39FC0" w14:textId="0707C14F" w:rsidR="003769CE" w:rsidRDefault="003769CE" w:rsidP="00955673">
      <w:pPr>
        <w:spacing w:after="200" w:line="276" w:lineRule="auto"/>
        <w:jc w:val="both"/>
        <w:rPr>
          <w:sz w:val="24"/>
          <w:szCs w:val="24"/>
        </w:rPr>
      </w:pPr>
      <w:r w:rsidRPr="00CF7EAD">
        <w:rPr>
          <w:sz w:val="24"/>
          <w:szCs w:val="24"/>
        </w:rPr>
        <w:t xml:space="preserve">At IPPE, LIMA will </w:t>
      </w:r>
      <w:r w:rsidR="00C54B82" w:rsidRPr="00CF7EAD">
        <w:rPr>
          <w:sz w:val="24"/>
          <w:szCs w:val="24"/>
        </w:rPr>
        <w:t xml:space="preserve">feature </w:t>
      </w:r>
      <w:r w:rsidRPr="00CF7EAD">
        <w:rPr>
          <w:sz w:val="24"/>
          <w:szCs w:val="24"/>
        </w:rPr>
        <w:t>a LIMA RM 3</w:t>
      </w:r>
      <w:r w:rsidR="003F2570" w:rsidRPr="00CF7EAD">
        <w:rPr>
          <w:sz w:val="24"/>
          <w:szCs w:val="24"/>
        </w:rPr>
        <w:t>5</w:t>
      </w:r>
      <w:r w:rsidRPr="00CF7EAD">
        <w:rPr>
          <w:sz w:val="24"/>
          <w:szCs w:val="24"/>
        </w:rPr>
        <w:t xml:space="preserve">0 GDM Ø 3 mm grinder-desinewer designed for use with red or poultry meat. Like the other models in the GDM series, this machine yields very high-quality ground desinewed red or white meat from boneless raw materials (beef and pork trimmings, shank meat, aponeurosis, poultry trimmings, deboned thigh and drumstick meat, wishbones, fillets). </w:t>
      </w:r>
      <w:r w:rsidR="003F2570" w:rsidRPr="00CF7EAD">
        <w:rPr>
          <w:sz w:val="24"/>
          <w:szCs w:val="24"/>
        </w:rPr>
        <w:t>An anti-</w:t>
      </w:r>
      <w:r w:rsidR="00B141F8">
        <w:rPr>
          <w:sz w:val="24"/>
          <w:szCs w:val="24"/>
        </w:rPr>
        <w:t>bridging</w:t>
      </w:r>
      <w:r w:rsidR="003F2570" w:rsidRPr="00CF7EAD">
        <w:rPr>
          <w:sz w:val="24"/>
          <w:szCs w:val="24"/>
        </w:rPr>
        <w:t xml:space="preserve"> arm enables the machine to grind and desinew meats </w:t>
      </w:r>
      <w:r w:rsidR="00C156F2">
        <w:rPr>
          <w:sz w:val="24"/>
          <w:szCs w:val="24"/>
        </w:rPr>
        <w:t>even with a completely full hopper</w:t>
      </w:r>
      <w:r w:rsidR="003F2570" w:rsidRPr="00CF7EAD">
        <w:rPr>
          <w:sz w:val="24"/>
          <w:szCs w:val="24"/>
        </w:rPr>
        <w:t xml:space="preserve">. </w:t>
      </w:r>
      <w:r w:rsidRPr="00CF7EAD">
        <w:rPr>
          <w:sz w:val="24"/>
          <w:szCs w:val="24"/>
        </w:rPr>
        <w:t>With a small footprint and operator-friendly design, it operates continuously, consumes little energy and requires no pregrinding, even on large pieces.</w:t>
      </w:r>
    </w:p>
    <w:p w14:paraId="6366CEFD" w14:textId="602909EB" w:rsidR="00404BB3" w:rsidRPr="00CF7EAD" w:rsidRDefault="00404BB3" w:rsidP="00955673">
      <w:pPr>
        <w:spacing w:after="200" w:line="276" w:lineRule="auto"/>
        <w:jc w:val="both"/>
        <w:rPr>
          <w:sz w:val="24"/>
          <w:szCs w:val="24"/>
        </w:rPr>
      </w:pPr>
      <w:r w:rsidRPr="00404BB3">
        <w:rPr>
          <w:sz w:val="24"/>
          <w:szCs w:val="24"/>
        </w:rPr>
        <w:t xml:space="preserve">In addition to </w:t>
      </w:r>
      <w:r>
        <w:rPr>
          <w:sz w:val="24"/>
          <w:szCs w:val="24"/>
        </w:rPr>
        <w:t>LIMA</w:t>
      </w:r>
      <w:r w:rsidRPr="00404BB3">
        <w:rPr>
          <w:sz w:val="24"/>
          <w:szCs w:val="24"/>
        </w:rPr>
        <w:t xml:space="preserve">, representatives from Bettcher, Frontmatec, MHM Automation, </w:t>
      </w:r>
      <w:r>
        <w:rPr>
          <w:sz w:val="24"/>
          <w:szCs w:val="24"/>
        </w:rPr>
        <w:t>Nothum</w:t>
      </w:r>
      <w:r w:rsidRPr="00404BB3">
        <w:rPr>
          <w:sz w:val="24"/>
          <w:szCs w:val="24"/>
        </w:rPr>
        <w:t xml:space="preserve">, Kais, Cantrell-Gainco, Greenline and Fortifi partner </w:t>
      </w:r>
      <w:proofErr w:type="spellStart"/>
      <w:r w:rsidRPr="00404BB3">
        <w:rPr>
          <w:sz w:val="24"/>
          <w:szCs w:val="24"/>
        </w:rPr>
        <w:t>Völur</w:t>
      </w:r>
      <w:proofErr w:type="spellEnd"/>
      <w:r w:rsidRPr="00404BB3">
        <w:rPr>
          <w:sz w:val="24"/>
          <w:szCs w:val="24"/>
        </w:rPr>
        <w:t xml:space="preserve"> will present transformative food processing and automation solutions during the world's largest annual food industry event for the poultry and egg, meat and animal food industries.</w:t>
      </w:r>
    </w:p>
    <w:p w14:paraId="7445C182" w14:textId="47670C2D" w:rsidR="00404BB3" w:rsidRPr="00CF7EAD" w:rsidRDefault="00404BB3" w:rsidP="00404BB3">
      <w:pPr>
        <w:keepNext/>
        <w:keepLines/>
        <w:jc w:val="both"/>
        <w:rPr>
          <w:sz w:val="24"/>
          <w:szCs w:val="24"/>
        </w:rPr>
      </w:pPr>
      <w:r w:rsidRPr="00CF7EAD">
        <w:rPr>
          <w:b/>
          <w:bCs/>
          <w:sz w:val="24"/>
          <w:szCs w:val="24"/>
          <w:u w:val="single"/>
        </w:rPr>
        <w:lastRenderedPageBreak/>
        <w:t xml:space="preserve">About </w:t>
      </w:r>
      <w:r>
        <w:rPr>
          <w:b/>
          <w:bCs/>
          <w:sz w:val="24"/>
          <w:szCs w:val="24"/>
          <w:u w:val="single"/>
        </w:rPr>
        <w:t>LIMA</w:t>
      </w:r>
    </w:p>
    <w:p w14:paraId="20F238DB" w14:textId="0C03C74F" w:rsidR="00537025" w:rsidRPr="00CF7EAD" w:rsidRDefault="00404BB3" w:rsidP="00404BB3">
      <w:pPr>
        <w:widowControl w:val="0"/>
        <w:spacing w:after="280" w:line="276" w:lineRule="auto"/>
        <w:jc w:val="both"/>
        <w:rPr>
          <w:sz w:val="24"/>
          <w:szCs w:val="24"/>
        </w:rPr>
      </w:pPr>
      <w:r w:rsidRPr="00404BB3">
        <w:rPr>
          <w:sz w:val="24"/>
          <w:szCs w:val="24"/>
        </w:rPr>
        <w:t xml:space="preserve">LIMA (Les Innovations </w:t>
      </w:r>
      <w:proofErr w:type="spellStart"/>
      <w:r w:rsidRPr="00404BB3">
        <w:rPr>
          <w:sz w:val="24"/>
          <w:szCs w:val="24"/>
        </w:rPr>
        <w:t>Mécaniques</w:t>
      </w:r>
      <w:proofErr w:type="spellEnd"/>
      <w:r w:rsidRPr="00404BB3">
        <w:rPr>
          <w:sz w:val="24"/>
          <w:szCs w:val="24"/>
        </w:rPr>
        <w:t xml:space="preserve"> </w:t>
      </w:r>
      <w:proofErr w:type="spellStart"/>
      <w:r w:rsidRPr="00404BB3">
        <w:rPr>
          <w:sz w:val="24"/>
          <w:szCs w:val="24"/>
        </w:rPr>
        <w:t>Alimentaires</w:t>
      </w:r>
      <w:proofErr w:type="spellEnd"/>
      <w:r w:rsidRPr="00404BB3">
        <w:rPr>
          <w:sz w:val="24"/>
          <w:szCs w:val="24"/>
        </w:rPr>
        <w:t xml:space="preserve">) designs and manufactures meat-bone separators, </w:t>
      </w:r>
      <w:proofErr w:type="spellStart"/>
      <w:r w:rsidRPr="00404BB3">
        <w:rPr>
          <w:sz w:val="24"/>
          <w:szCs w:val="24"/>
        </w:rPr>
        <w:t>deboners</w:t>
      </w:r>
      <w:proofErr w:type="spellEnd"/>
      <w:r w:rsidRPr="00404BB3">
        <w:rPr>
          <w:sz w:val="24"/>
          <w:szCs w:val="24"/>
        </w:rPr>
        <w:t xml:space="preserve"> and grinders-</w:t>
      </w:r>
      <w:proofErr w:type="spellStart"/>
      <w:r w:rsidRPr="00404BB3">
        <w:rPr>
          <w:sz w:val="24"/>
          <w:szCs w:val="24"/>
        </w:rPr>
        <w:t>desinewers</w:t>
      </w:r>
      <w:proofErr w:type="spellEnd"/>
      <w:r w:rsidRPr="00404BB3">
        <w:rPr>
          <w:sz w:val="24"/>
          <w:szCs w:val="24"/>
        </w:rPr>
        <w:t xml:space="preserve"> for the poultry, pork, lamb, beef and fish industries. LIMA produces LIMA type S meat-bone separators for high-yield production of excellent quality MSM (Mechanically Separated Meat). LIMA also produces </w:t>
      </w:r>
      <w:proofErr w:type="spellStart"/>
      <w:r w:rsidRPr="00404BB3">
        <w:rPr>
          <w:sz w:val="24"/>
          <w:szCs w:val="24"/>
        </w:rPr>
        <w:t>deboners</w:t>
      </w:r>
      <w:proofErr w:type="spellEnd"/>
      <w:r w:rsidRPr="00404BB3">
        <w:rPr>
          <w:sz w:val="24"/>
          <w:szCs w:val="24"/>
        </w:rPr>
        <w:t xml:space="preserve"> for production of very high quality 3 mm/structured MSM and grinders-desinewers that produce true ground meat – not MSM – from boneless trimmings and meat cuts while separating bones chips, cartilage and hard connective tissues. Located in Quimper, France, LIMA is part of Fortifi Food Processing Solutions. For more information, please visit www.lima-france.com.</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5EC8E4F6" w14:textId="0262DC8F" w:rsidR="006A723F" w:rsidRPr="00CF7EAD" w:rsidRDefault="00D76D3A" w:rsidP="006C2848">
      <w:pPr>
        <w:widowControl w:val="0"/>
        <w:spacing w:after="280" w:line="276" w:lineRule="auto"/>
        <w:jc w:val="both"/>
        <w:rPr>
          <w:sz w:val="24"/>
          <w:szCs w:val="24"/>
        </w:rPr>
      </w:pPr>
      <w:r w:rsidRPr="00CF7EAD">
        <w:rPr>
          <w:sz w:val="24"/>
          <w:szCs w:val="24"/>
        </w:rPr>
        <w:t>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w:t>
      </w:r>
      <w:r w:rsidR="005644B3">
        <w:rPr>
          <w:sz w:val="24"/>
          <w:szCs w:val="24"/>
        </w:rPr>
        <w:t>-</w:t>
      </w:r>
      <w:r w:rsidRPr="00CF7EAD">
        <w:rPr>
          <w:sz w:val="24"/>
          <w:szCs w:val="24"/>
        </w:rPr>
        <w:t>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A3E5" w14:textId="77777777" w:rsidR="001C4027" w:rsidRDefault="001C4027" w:rsidP="00590AD9">
      <w:r>
        <w:separator/>
      </w:r>
    </w:p>
  </w:endnote>
  <w:endnote w:type="continuationSeparator" w:id="0">
    <w:p w14:paraId="74D93D19" w14:textId="77777777" w:rsidR="001C4027" w:rsidRDefault="001C4027"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4BFB" w14:textId="77777777" w:rsidR="001C4027" w:rsidRDefault="001C4027" w:rsidP="00590AD9">
      <w:r>
        <w:separator/>
      </w:r>
    </w:p>
  </w:footnote>
  <w:footnote w:type="continuationSeparator" w:id="0">
    <w:p w14:paraId="1647BAF4" w14:textId="77777777" w:rsidR="001C4027" w:rsidRDefault="001C4027"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4D82"/>
    <w:rsid w:val="00025627"/>
    <w:rsid w:val="0003068D"/>
    <w:rsid w:val="0005048C"/>
    <w:rsid w:val="00054C3A"/>
    <w:rsid w:val="00056AA0"/>
    <w:rsid w:val="0006477A"/>
    <w:rsid w:val="00067B73"/>
    <w:rsid w:val="000734DE"/>
    <w:rsid w:val="00073581"/>
    <w:rsid w:val="0007596E"/>
    <w:rsid w:val="000776CB"/>
    <w:rsid w:val="00077AB7"/>
    <w:rsid w:val="00081503"/>
    <w:rsid w:val="000845F7"/>
    <w:rsid w:val="00090A50"/>
    <w:rsid w:val="000957F3"/>
    <w:rsid w:val="000A01BA"/>
    <w:rsid w:val="000A5C33"/>
    <w:rsid w:val="000D4AC4"/>
    <w:rsid w:val="000E3865"/>
    <w:rsid w:val="000F1FF5"/>
    <w:rsid w:val="00104AD5"/>
    <w:rsid w:val="001141AF"/>
    <w:rsid w:val="001202CC"/>
    <w:rsid w:val="00164784"/>
    <w:rsid w:val="0018050C"/>
    <w:rsid w:val="001951E4"/>
    <w:rsid w:val="001A5833"/>
    <w:rsid w:val="001A64AB"/>
    <w:rsid w:val="001A7AFB"/>
    <w:rsid w:val="001B6206"/>
    <w:rsid w:val="001C4027"/>
    <w:rsid w:val="001C5C04"/>
    <w:rsid w:val="001F2ED5"/>
    <w:rsid w:val="002111A3"/>
    <w:rsid w:val="00220462"/>
    <w:rsid w:val="00220740"/>
    <w:rsid w:val="002255B7"/>
    <w:rsid w:val="002301CE"/>
    <w:rsid w:val="002357C7"/>
    <w:rsid w:val="0023621A"/>
    <w:rsid w:val="00252B31"/>
    <w:rsid w:val="0025663E"/>
    <w:rsid w:val="00260728"/>
    <w:rsid w:val="002754BC"/>
    <w:rsid w:val="00282D30"/>
    <w:rsid w:val="00287643"/>
    <w:rsid w:val="00291C26"/>
    <w:rsid w:val="002922F0"/>
    <w:rsid w:val="00296FF3"/>
    <w:rsid w:val="002B4CC4"/>
    <w:rsid w:val="002B73C9"/>
    <w:rsid w:val="002C2B57"/>
    <w:rsid w:val="002C6C12"/>
    <w:rsid w:val="002D044D"/>
    <w:rsid w:val="002E3AAC"/>
    <w:rsid w:val="002E58CE"/>
    <w:rsid w:val="002F421B"/>
    <w:rsid w:val="002F5F2E"/>
    <w:rsid w:val="002F6D0D"/>
    <w:rsid w:val="00324AF0"/>
    <w:rsid w:val="00336A23"/>
    <w:rsid w:val="00337DED"/>
    <w:rsid w:val="00340524"/>
    <w:rsid w:val="00342DC6"/>
    <w:rsid w:val="003441CE"/>
    <w:rsid w:val="003634E8"/>
    <w:rsid w:val="00365D24"/>
    <w:rsid w:val="003769CE"/>
    <w:rsid w:val="00385DA5"/>
    <w:rsid w:val="003B2CA6"/>
    <w:rsid w:val="003C024E"/>
    <w:rsid w:val="003C4081"/>
    <w:rsid w:val="003E105A"/>
    <w:rsid w:val="003E3610"/>
    <w:rsid w:val="003E5BC2"/>
    <w:rsid w:val="003F2570"/>
    <w:rsid w:val="00404862"/>
    <w:rsid w:val="00404BB3"/>
    <w:rsid w:val="00411E27"/>
    <w:rsid w:val="00414A9A"/>
    <w:rsid w:val="00416EA7"/>
    <w:rsid w:val="004229CB"/>
    <w:rsid w:val="00433331"/>
    <w:rsid w:val="00440D52"/>
    <w:rsid w:val="0044444A"/>
    <w:rsid w:val="004512F5"/>
    <w:rsid w:val="00454A09"/>
    <w:rsid w:val="00455137"/>
    <w:rsid w:val="0045614B"/>
    <w:rsid w:val="00466400"/>
    <w:rsid w:val="00467BFC"/>
    <w:rsid w:val="00473DA0"/>
    <w:rsid w:val="00477C7D"/>
    <w:rsid w:val="00481D0A"/>
    <w:rsid w:val="00482583"/>
    <w:rsid w:val="00483340"/>
    <w:rsid w:val="0048565C"/>
    <w:rsid w:val="004935DD"/>
    <w:rsid w:val="004B1337"/>
    <w:rsid w:val="004C4B7B"/>
    <w:rsid w:val="004C4DE1"/>
    <w:rsid w:val="004C6D2B"/>
    <w:rsid w:val="004D2286"/>
    <w:rsid w:val="004F5286"/>
    <w:rsid w:val="00503067"/>
    <w:rsid w:val="00504D77"/>
    <w:rsid w:val="00537025"/>
    <w:rsid w:val="005433BB"/>
    <w:rsid w:val="005443E2"/>
    <w:rsid w:val="0055404D"/>
    <w:rsid w:val="00557B75"/>
    <w:rsid w:val="005644B3"/>
    <w:rsid w:val="0056576B"/>
    <w:rsid w:val="00577E01"/>
    <w:rsid w:val="0059095D"/>
    <w:rsid w:val="00590AD9"/>
    <w:rsid w:val="005A1D58"/>
    <w:rsid w:val="005D0381"/>
    <w:rsid w:val="005D0B99"/>
    <w:rsid w:val="005D1E43"/>
    <w:rsid w:val="005D4299"/>
    <w:rsid w:val="005E6266"/>
    <w:rsid w:val="005F506D"/>
    <w:rsid w:val="005F5CB9"/>
    <w:rsid w:val="005F6E33"/>
    <w:rsid w:val="006275D4"/>
    <w:rsid w:val="006327F6"/>
    <w:rsid w:val="0063418B"/>
    <w:rsid w:val="00652C81"/>
    <w:rsid w:val="00662A70"/>
    <w:rsid w:val="00662DE6"/>
    <w:rsid w:val="00673FAF"/>
    <w:rsid w:val="00682860"/>
    <w:rsid w:val="0068301C"/>
    <w:rsid w:val="0068419B"/>
    <w:rsid w:val="00686F54"/>
    <w:rsid w:val="006973FC"/>
    <w:rsid w:val="006A10B5"/>
    <w:rsid w:val="006A58D3"/>
    <w:rsid w:val="006A723F"/>
    <w:rsid w:val="006C2848"/>
    <w:rsid w:val="006D0FA4"/>
    <w:rsid w:val="006D2676"/>
    <w:rsid w:val="006D3392"/>
    <w:rsid w:val="006F0311"/>
    <w:rsid w:val="006F0B30"/>
    <w:rsid w:val="00710383"/>
    <w:rsid w:val="0071092A"/>
    <w:rsid w:val="0071179F"/>
    <w:rsid w:val="00723A92"/>
    <w:rsid w:val="00726638"/>
    <w:rsid w:val="00733D61"/>
    <w:rsid w:val="00736C5A"/>
    <w:rsid w:val="00741665"/>
    <w:rsid w:val="007714DA"/>
    <w:rsid w:val="00771A56"/>
    <w:rsid w:val="0077423C"/>
    <w:rsid w:val="00782B5E"/>
    <w:rsid w:val="007838C3"/>
    <w:rsid w:val="00796297"/>
    <w:rsid w:val="00797DDA"/>
    <w:rsid w:val="007C30BB"/>
    <w:rsid w:val="007C372A"/>
    <w:rsid w:val="007F20AC"/>
    <w:rsid w:val="008105E0"/>
    <w:rsid w:val="00842082"/>
    <w:rsid w:val="00846C9C"/>
    <w:rsid w:val="0085385D"/>
    <w:rsid w:val="008645B4"/>
    <w:rsid w:val="00870DD0"/>
    <w:rsid w:val="00886255"/>
    <w:rsid w:val="008A23B7"/>
    <w:rsid w:val="008A791F"/>
    <w:rsid w:val="008E010D"/>
    <w:rsid w:val="008E116D"/>
    <w:rsid w:val="008E6B51"/>
    <w:rsid w:val="0090008E"/>
    <w:rsid w:val="00900134"/>
    <w:rsid w:val="009155F6"/>
    <w:rsid w:val="00921712"/>
    <w:rsid w:val="00923BA0"/>
    <w:rsid w:val="00930D86"/>
    <w:rsid w:val="00933F7B"/>
    <w:rsid w:val="00947115"/>
    <w:rsid w:val="00955673"/>
    <w:rsid w:val="00991FAA"/>
    <w:rsid w:val="009D23B3"/>
    <w:rsid w:val="00A00141"/>
    <w:rsid w:val="00A22A74"/>
    <w:rsid w:val="00A2526C"/>
    <w:rsid w:val="00A36832"/>
    <w:rsid w:val="00A36E7C"/>
    <w:rsid w:val="00A63056"/>
    <w:rsid w:val="00A65D86"/>
    <w:rsid w:val="00A66089"/>
    <w:rsid w:val="00A75789"/>
    <w:rsid w:val="00A85413"/>
    <w:rsid w:val="00A91756"/>
    <w:rsid w:val="00A9497B"/>
    <w:rsid w:val="00AA448B"/>
    <w:rsid w:val="00AB41F2"/>
    <w:rsid w:val="00AB4982"/>
    <w:rsid w:val="00AB6D38"/>
    <w:rsid w:val="00AC0FA8"/>
    <w:rsid w:val="00AC356F"/>
    <w:rsid w:val="00AD738E"/>
    <w:rsid w:val="00AE20C0"/>
    <w:rsid w:val="00AF6283"/>
    <w:rsid w:val="00B05AB0"/>
    <w:rsid w:val="00B05FF7"/>
    <w:rsid w:val="00B1233D"/>
    <w:rsid w:val="00B141F8"/>
    <w:rsid w:val="00B23AF4"/>
    <w:rsid w:val="00B32C6B"/>
    <w:rsid w:val="00B41605"/>
    <w:rsid w:val="00B65201"/>
    <w:rsid w:val="00B80F85"/>
    <w:rsid w:val="00B81465"/>
    <w:rsid w:val="00B95A8E"/>
    <w:rsid w:val="00BA2DE5"/>
    <w:rsid w:val="00BA65F9"/>
    <w:rsid w:val="00BA7338"/>
    <w:rsid w:val="00BB5615"/>
    <w:rsid w:val="00BC4CD3"/>
    <w:rsid w:val="00BC6459"/>
    <w:rsid w:val="00BE1C9F"/>
    <w:rsid w:val="00BE5129"/>
    <w:rsid w:val="00BF4EE1"/>
    <w:rsid w:val="00BF4F8E"/>
    <w:rsid w:val="00C04431"/>
    <w:rsid w:val="00C04CA0"/>
    <w:rsid w:val="00C10427"/>
    <w:rsid w:val="00C156F2"/>
    <w:rsid w:val="00C15856"/>
    <w:rsid w:val="00C36C57"/>
    <w:rsid w:val="00C427DD"/>
    <w:rsid w:val="00C517BF"/>
    <w:rsid w:val="00C54B82"/>
    <w:rsid w:val="00C56D5C"/>
    <w:rsid w:val="00C62ED1"/>
    <w:rsid w:val="00C70F4D"/>
    <w:rsid w:val="00C75AB4"/>
    <w:rsid w:val="00C850A3"/>
    <w:rsid w:val="00C865AF"/>
    <w:rsid w:val="00C952DB"/>
    <w:rsid w:val="00CB06BD"/>
    <w:rsid w:val="00CC1C62"/>
    <w:rsid w:val="00CC1D80"/>
    <w:rsid w:val="00CC455F"/>
    <w:rsid w:val="00CC743B"/>
    <w:rsid w:val="00CF6220"/>
    <w:rsid w:val="00CF64CD"/>
    <w:rsid w:val="00CF7EAD"/>
    <w:rsid w:val="00D0513A"/>
    <w:rsid w:val="00D164EF"/>
    <w:rsid w:val="00D370DC"/>
    <w:rsid w:val="00D4066A"/>
    <w:rsid w:val="00D4164C"/>
    <w:rsid w:val="00D573DE"/>
    <w:rsid w:val="00D57429"/>
    <w:rsid w:val="00D76D3A"/>
    <w:rsid w:val="00D833A5"/>
    <w:rsid w:val="00D84585"/>
    <w:rsid w:val="00D94B6B"/>
    <w:rsid w:val="00DA13D1"/>
    <w:rsid w:val="00DA34A8"/>
    <w:rsid w:val="00DA6710"/>
    <w:rsid w:val="00DB7144"/>
    <w:rsid w:val="00DB7E1D"/>
    <w:rsid w:val="00DD4186"/>
    <w:rsid w:val="00DE4B53"/>
    <w:rsid w:val="00DF7E8A"/>
    <w:rsid w:val="00E01B6C"/>
    <w:rsid w:val="00E03DA3"/>
    <w:rsid w:val="00E10268"/>
    <w:rsid w:val="00E21E3B"/>
    <w:rsid w:val="00E650B8"/>
    <w:rsid w:val="00E75510"/>
    <w:rsid w:val="00E7567C"/>
    <w:rsid w:val="00E76A31"/>
    <w:rsid w:val="00E97154"/>
    <w:rsid w:val="00EA3A97"/>
    <w:rsid w:val="00EB26F1"/>
    <w:rsid w:val="00EB7815"/>
    <w:rsid w:val="00EC1432"/>
    <w:rsid w:val="00EC652A"/>
    <w:rsid w:val="00EC76E6"/>
    <w:rsid w:val="00ED3F57"/>
    <w:rsid w:val="00ED7764"/>
    <w:rsid w:val="00EE0FB8"/>
    <w:rsid w:val="00EF3D68"/>
    <w:rsid w:val="00F03DDA"/>
    <w:rsid w:val="00F1027B"/>
    <w:rsid w:val="00F15683"/>
    <w:rsid w:val="00F370F9"/>
    <w:rsid w:val="00F50597"/>
    <w:rsid w:val="00F53141"/>
    <w:rsid w:val="00F55963"/>
    <w:rsid w:val="00F56028"/>
    <w:rsid w:val="00F56863"/>
    <w:rsid w:val="00F63B34"/>
    <w:rsid w:val="00F70F98"/>
    <w:rsid w:val="00F86A11"/>
    <w:rsid w:val="00F90343"/>
    <w:rsid w:val="00F90D36"/>
    <w:rsid w:val="00F92ECD"/>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Strong">
    <w:name w:val="Strong"/>
    <w:basedOn w:val="DefaultParagraphFont"/>
    <w:uiPriority w:val="22"/>
    <w:qFormat/>
    <w:rsid w:val="00564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3</cp:revision>
  <dcterms:created xsi:type="dcterms:W3CDTF">2025-10-30T17:30:00Z</dcterms:created>
  <dcterms:modified xsi:type="dcterms:W3CDTF">2025-11-10T19:20:00Z</dcterms:modified>
</cp:coreProperties>
</file>