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0" w:type="dxa"/>
        <w:tblLayout w:type="fixed"/>
        <w:tblCellMar>
          <w:left w:w="115" w:type="dxa"/>
          <w:right w:w="115" w:type="dxa"/>
        </w:tblCellMar>
        <w:tblLook w:val="00A0" w:firstRow="1" w:lastRow="0" w:firstColumn="1" w:lastColumn="0" w:noHBand="0" w:noVBand="0"/>
      </w:tblPr>
      <w:tblGrid>
        <w:gridCol w:w="3591"/>
        <w:gridCol w:w="6349"/>
      </w:tblGrid>
      <w:tr w:rsidR="00686F54" w:rsidRPr="00CF7EAD" w14:paraId="612DE60A" w14:textId="77777777" w:rsidTr="00DC016F">
        <w:trPr>
          <w:trHeight w:val="896"/>
        </w:trPr>
        <w:tc>
          <w:tcPr>
            <w:tcW w:w="3591" w:type="dxa"/>
          </w:tcPr>
          <w:p w14:paraId="28313F75" w14:textId="77777777" w:rsidR="00686F54" w:rsidRPr="00CF7EAD" w:rsidRDefault="00686F54" w:rsidP="00DC016F">
            <w:pPr>
              <w:pStyle w:val="Header"/>
              <w:tabs>
                <w:tab w:val="left" w:pos="7290"/>
              </w:tabs>
              <w:jc w:val="both"/>
              <w:rPr>
                <w:rFonts w:ascii="Aptos" w:hAnsi="Aptos"/>
                <w:b/>
                <w:sz w:val="44"/>
              </w:rPr>
            </w:pPr>
            <w:r w:rsidRPr="00CF7EAD">
              <w:rPr>
                <w:noProof/>
                <w:sz w:val="24"/>
                <w:szCs w:val="24"/>
              </w:rPr>
              <w:drawing>
                <wp:inline distT="0" distB="0" distL="0" distR="0" wp14:anchorId="633987D5" wp14:editId="311CD1CB">
                  <wp:extent cx="2083275" cy="889203"/>
                  <wp:effectExtent l="0" t="0" r="0" b="0"/>
                  <wp:docPr id="100001" name="Graphic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2083275" cy="889203"/>
                          </a:xfrm>
                          <a:prstGeom prst="rect">
                            <a:avLst/>
                          </a:prstGeom>
                        </pic:spPr>
                      </pic:pic>
                    </a:graphicData>
                  </a:graphic>
                </wp:inline>
              </w:drawing>
            </w:r>
          </w:p>
        </w:tc>
        <w:tc>
          <w:tcPr>
            <w:tcW w:w="6349" w:type="dxa"/>
          </w:tcPr>
          <w:p w14:paraId="045C3A1C" w14:textId="77777777" w:rsidR="00686F54" w:rsidRPr="00CF7EAD" w:rsidRDefault="00686F54" w:rsidP="00DC016F">
            <w:pPr>
              <w:pStyle w:val="Header"/>
              <w:tabs>
                <w:tab w:val="left" w:pos="7290"/>
              </w:tabs>
              <w:jc w:val="right"/>
              <w:rPr>
                <w:b/>
                <w:sz w:val="44"/>
              </w:rPr>
            </w:pPr>
            <w:r w:rsidRPr="00CF7EAD">
              <w:rPr>
                <w:sz w:val="44"/>
              </w:rPr>
              <w:t>NEWS RELEASE</w:t>
            </w:r>
          </w:p>
        </w:tc>
      </w:tr>
      <w:tr w:rsidR="00686F54" w:rsidRPr="00CF7EAD" w14:paraId="46812371" w14:textId="77777777" w:rsidTr="0034305D">
        <w:trPr>
          <w:trHeight w:hRule="exact" w:val="1746"/>
        </w:trPr>
        <w:tc>
          <w:tcPr>
            <w:tcW w:w="3591" w:type="dxa"/>
            <w:vAlign w:val="center"/>
          </w:tcPr>
          <w:p w14:paraId="38DEEB5E" w14:textId="77777777" w:rsidR="00686F54" w:rsidRPr="00CF7EAD" w:rsidRDefault="00686F54" w:rsidP="00DC016F">
            <w:pPr>
              <w:pStyle w:val="Heading1"/>
              <w:tabs>
                <w:tab w:val="left" w:pos="5232"/>
              </w:tabs>
              <w:rPr>
                <w:rFonts w:cs="Arial"/>
                <w:b w:val="0"/>
                <w:i/>
              </w:rPr>
            </w:pPr>
            <w:r w:rsidRPr="00CF7EAD">
              <w:rPr>
                <w:rFonts w:cs="Arial"/>
                <w:b w:val="0"/>
                <w:i/>
              </w:rPr>
              <w:tab/>
            </w:r>
          </w:p>
          <w:p w14:paraId="5AF857E7" w14:textId="77777777" w:rsidR="00686F54" w:rsidRPr="00CF7EAD" w:rsidRDefault="00686F54" w:rsidP="00DC016F">
            <w:pPr>
              <w:pStyle w:val="Heading1"/>
              <w:rPr>
                <w:rFonts w:cs="Arial"/>
                <w:b w:val="0"/>
                <w:sz w:val="20"/>
              </w:rPr>
            </w:pPr>
          </w:p>
        </w:tc>
        <w:tc>
          <w:tcPr>
            <w:tcW w:w="6349" w:type="dxa"/>
            <w:vAlign w:val="center"/>
          </w:tcPr>
          <w:p w14:paraId="7016CAF7" w14:textId="77777777" w:rsidR="00EA13F9" w:rsidRDefault="00EA13F9" w:rsidP="00DC016F">
            <w:pPr>
              <w:pStyle w:val="Header"/>
              <w:tabs>
                <w:tab w:val="left" w:pos="7290"/>
              </w:tabs>
              <w:jc w:val="right"/>
              <w:rPr>
                <w:b/>
                <w:sz w:val="20"/>
              </w:rPr>
            </w:pPr>
          </w:p>
          <w:p w14:paraId="04512232" w14:textId="6387E987" w:rsidR="00686F54" w:rsidRPr="00CF7EAD" w:rsidRDefault="00686F54" w:rsidP="00DC016F">
            <w:pPr>
              <w:pStyle w:val="Header"/>
              <w:tabs>
                <w:tab w:val="left" w:pos="7290"/>
              </w:tabs>
              <w:jc w:val="right"/>
              <w:rPr>
                <w:b/>
                <w:sz w:val="20"/>
              </w:rPr>
            </w:pPr>
            <w:r w:rsidRPr="00CF7EAD">
              <w:rPr>
                <w:b/>
                <w:sz w:val="20"/>
              </w:rPr>
              <w:t>MEDIA CONTACT:</w:t>
            </w:r>
          </w:p>
          <w:p w14:paraId="37999382" w14:textId="77777777" w:rsidR="00686F54" w:rsidRPr="00CF7EAD" w:rsidRDefault="00686F54" w:rsidP="00DC016F">
            <w:pPr>
              <w:pStyle w:val="Header"/>
              <w:tabs>
                <w:tab w:val="left" w:pos="7290"/>
              </w:tabs>
              <w:jc w:val="right"/>
              <w:rPr>
                <w:sz w:val="20"/>
              </w:rPr>
            </w:pPr>
            <w:r w:rsidRPr="00CF7EAD">
              <w:rPr>
                <w:sz w:val="20"/>
              </w:rPr>
              <w:t>Fortifi Food Processing Solutions</w:t>
            </w:r>
          </w:p>
          <w:p w14:paraId="19BCB6AC" w14:textId="77777777" w:rsidR="00686F54" w:rsidRPr="00CF7EAD" w:rsidRDefault="00686F54" w:rsidP="00DC016F">
            <w:pPr>
              <w:pStyle w:val="Header"/>
              <w:tabs>
                <w:tab w:val="left" w:pos="7290"/>
              </w:tabs>
              <w:jc w:val="right"/>
              <w:rPr>
                <w:sz w:val="20"/>
              </w:rPr>
            </w:pPr>
            <w:r w:rsidRPr="00CF7EAD">
              <w:rPr>
                <w:sz w:val="20"/>
              </w:rPr>
              <w:t>Leslie Galbreath</w:t>
            </w:r>
          </w:p>
          <w:p w14:paraId="77B8B328" w14:textId="77777777" w:rsidR="00686F54" w:rsidRPr="00CF7EAD" w:rsidRDefault="00686F54" w:rsidP="00DC016F">
            <w:pPr>
              <w:pStyle w:val="Header"/>
              <w:tabs>
                <w:tab w:val="left" w:pos="7290"/>
              </w:tabs>
              <w:jc w:val="right"/>
              <w:rPr>
                <w:sz w:val="20"/>
              </w:rPr>
            </w:pPr>
            <w:r w:rsidRPr="00CF7EAD">
              <w:rPr>
                <w:sz w:val="20"/>
              </w:rPr>
              <w:t>Global Marketing Lead</w:t>
            </w:r>
          </w:p>
          <w:p w14:paraId="03BDFB19" w14:textId="77777777" w:rsidR="00686F54" w:rsidRPr="00CF7EAD" w:rsidRDefault="00686F54" w:rsidP="00DC016F">
            <w:pPr>
              <w:pStyle w:val="Header"/>
              <w:tabs>
                <w:tab w:val="left" w:pos="7290"/>
              </w:tabs>
              <w:jc w:val="right"/>
              <w:rPr>
                <w:sz w:val="20"/>
              </w:rPr>
            </w:pPr>
            <w:r w:rsidRPr="00CF7EAD">
              <w:rPr>
                <w:sz w:val="20"/>
              </w:rPr>
              <w:t xml:space="preserve">+1 317.813.2223 </w:t>
            </w:r>
          </w:p>
          <w:p w14:paraId="2DBBE4A6" w14:textId="1554C350" w:rsidR="00686F54" w:rsidRDefault="00F96226" w:rsidP="00F96226">
            <w:pPr>
              <w:pStyle w:val="Header"/>
              <w:tabs>
                <w:tab w:val="left" w:pos="7290"/>
              </w:tabs>
              <w:jc w:val="right"/>
              <w:rPr>
                <w:sz w:val="20"/>
              </w:rPr>
            </w:pPr>
            <w:hyperlink r:id="rId8" w:history="1">
              <w:r w:rsidRPr="00504B75">
                <w:rPr>
                  <w:rStyle w:val="Hyperlink"/>
                  <w:sz w:val="20"/>
                </w:rPr>
                <w:t>LeslieGalbreath@FortifiFoodSolutions.com</w:t>
              </w:r>
            </w:hyperlink>
          </w:p>
          <w:p w14:paraId="75F26D90" w14:textId="77777777" w:rsidR="00F96226" w:rsidRDefault="00F96226" w:rsidP="00F96226">
            <w:pPr>
              <w:pStyle w:val="Header"/>
              <w:tabs>
                <w:tab w:val="left" w:pos="7290"/>
              </w:tabs>
              <w:jc w:val="right"/>
              <w:rPr>
                <w:sz w:val="20"/>
              </w:rPr>
            </w:pPr>
          </w:p>
          <w:p w14:paraId="024AC930" w14:textId="77777777" w:rsidR="00F96226" w:rsidRDefault="00F96226" w:rsidP="00F96226">
            <w:pPr>
              <w:pStyle w:val="Header"/>
              <w:tabs>
                <w:tab w:val="left" w:pos="7290"/>
              </w:tabs>
              <w:jc w:val="right"/>
              <w:rPr>
                <w:sz w:val="20"/>
              </w:rPr>
            </w:pPr>
          </w:p>
          <w:p w14:paraId="6038FDDA" w14:textId="77777777" w:rsidR="00F96226" w:rsidRDefault="00F96226" w:rsidP="00F96226">
            <w:pPr>
              <w:pStyle w:val="Header"/>
              <w:tabs>
                <w:tab w:val="left" w:pos="7290"/>
              </w:tabs>
              <w:jc w:val="right"/>
              <w:rPr>
                <w:sz w:val="20"/>
              </w:rPr>
            </w:pPr>
          </w:p>
          <w:p w14:paraId="214C88DE" w14:textId="77777777" w:rsidR="00F96226" w:rsidRDefault="00F96226" w:rsidP="00F96226">
            <w:pPr>
              <w:pStyle w:val="Header"/>
              <w:tabs>
                <w:tab w:val="left" w:pos="7290"/>
              </w:tabs>
              <w:jc w:val="right"/>
              <w:rPr>
                <w:sz w:val="20"/>
              </w:rPr>
            </w:pPr>
          </w:p>
          <w:p w14:paraId="2067BB17" w14:textId="0009F840" w:rsidR="00F96226" w:rsidRPr="00CF7EAD" w:rsidRDefault="00F96226" w:rsidP="00F96226">
            <w:pPr>
              <w:pStyle w:val="Header"/>
              <w:tabs>
                <w:tab w:val="left" w:pos="7290"/>
              </w:tabs>
              <w:jc w:val="right"/>
              <w:rPr>
                <w:sz w:val="20"/>
              </w:rPr>
            </w:pPr>
          </w:p>
        </w:tc>
      </w:tr>
    </w:tbl>
    <w:p w14:paraId="51F0BDD9" w14:textId="77777777" w:rsidR="00987C95" w:rsidRDefault="00987C95" w:rsidP="00EA13F9">
      <w:pPr>
        <w:pStyle w:val="Heading1"/>
        <w:keepLines w:val="0"/>
        <w:spacing w:before="0" w:line="276" w:lineRule="auto"/>
        <w:jc w:val="center"/>
        <w:rPr>
          <w:rFonts w:ascii="Arial" w:eastAsia="Arial" w:hAnsi="Arial" w:cs="Arial"/>
          <w:color w:val="auto"/>
          <w:sz w:val="24"/>
          <w:szCs w:val="24"/>
        </w:rPr>
      </w:pPr>
    </w:p>
    <w:p w14:paraId="16C8590A" w14:textId="4702CFF5" w:rsidR="000D4AC4" w:rsidRPr="00CF7EAD" w:rsidRDefault="000841BC" w:rsidP="00EA13F9">
      <w:pPr>
        <w:pStyle w:val="Heading1"/>
        <w:keepLines w:val="0"/>
        <w:spacing w:before="0" w:line="276" w:lineRule="auto"/>
        <w:jc w:val="center"/>
        <w:rPr>
          <w:sz w:val="24"/>
          <w:szCs w:val="24"/>
        </w:rPr>
      </w:pPr>
      <w:proofErr w:type="spellStart"/>
      <w:r w:rsidRPr="000841BC">
        <w:rPr>
          <w:rFonts w:ascii="Arial" w:eastAsia="Arial" w:hAnsi="Arial" w:cs="Arial"/>
          <w:color w:val="auto"/>
          <w:sz w:val="24"/>
          <w:szCs w:val="24"/>
        </w:rPr>
        <w:t>Fortifi</w:t>
      </w:r>
      <w:proofErr w:type="spellEnd"/>
      <w:r w:rsidRPr="000841BC">
        <w:rPr>
          <w:rFonts w:ascii="Arial" w:eastAsia="Arial" w:hAnsi="Arial" w:cs="Arial"/>
          <w:color w:val="auto"/>
          <w:sz w:val="24"/>
          <w:szCs w:val="24"/>
        </w:rPr>
        <w:t xml:space="preserve"> CEO</w:t>
      </w:r>
      <w:r w:rsidR="00EE17B8">
        <w:rPr>
          <w:rFonts w:ascii="Arial" w:eastAsia="Arial" w:hAnsi="Arial" w:cs="Arial"/>
          <w:color w:val="auto"/>
          <w:sz w:val="24"/>
          <w:szCs w:val="24"/>
        </w:rPr>
        <w:t>: Innovation and Empathy Build Global Success</w:t>
      </w:r>
    </w:p>
    <w:p w14:paraId="1F6F5F74" w14:textId="26F4AAFB" w:rsidR="005E6266" w:rsidRDefault="00EE17B8" w:rsidP="006C2848">
      <w:pPr>
        <w:spacing w:line="276" w:lineRule="auto"/>
        <w:jc w:val="center"/>
        <w:rPr>
          <w:i/>
          <w:iCs/>
        </w:rPr>
      </w:pPr>
      <w:r>
        <w:rPr>
          <w:i/>
          <w:iCs/>
        </w:rPr>
        <w:t>S</w:t>
      </w:r>
      <w:r w:rsidR="002F2720">
        <w:rPr>
          <w:i/>
          <w:iCs/>
        </w:rPr>
        <w:t>ustainable growth, client focus and people-centered culture</w:t>
      </w:r>
      <w:r>
        <w:rPr>
          <w:i/>
          <w:iCs/>
        </w:rPr>
        <w:t xml:space="preserve"> are hallmarks of </w:t>
      </w:r>
      <w:proofErr w:type="spellStart"/>
      <w:r>
        <w:rPr>
          <w:i/>
          <w:iCs/>
        </w:rPr>
        <w:t>Fortifi's</w:t>
      </w:r>
      <w:proofErr w:type="spellEnd"/>
      <w:r>
        <w:rPr>
          <w:i/>
          <w:iCs/>
        </w:rPr>
        <w:t xml:space="preserve"> growth</w:t>
      </w:r>
    </w:p>
    <w:p w14:paraId="4DC530EA" w14:textId="6DEE7A9F" w:rsidR="00EE17B8" w:rsidRDefault="00F55963" w:rsidP="00EE17B8">
      <w:pPr>
        <w:spacing w:before="200" w:after="200" w:line="276" w:lineRule="auto"/>
        <w:jc w:val="both"/>
        <w:rPr>
          <w:sz w:val="24"/>
          <w:szCs w:val="24"/>
        </w:rPr>
      </w:pPr>
      <w:r w:rsidRPr="0034305D">
        <w:rPr>
          <w:sz w:val="24"/>
          <w:szCs w:val="24"/>
        </w:rPr>
        <w:t>THE WOODLANDS, T</w:t>
      </w:r>
      <w:r w:rsidR="00287643" w:rsidRPr="0034305D">
        <w:rPr>
          <w:sz w:val="24"/>
          <w:szCs w:val="24"/>
        </w:rPr>
        <w:t>exas</w:t>
      </w:r>
      <w:r w:rsidRPr="0034305D">
        <w:rPr>
          <w:sz w:val="24"/>
          <w:szCs w:val="24"/>
        </w:rPr>
        <w:t xml:space="preserve">, </w:t>
      </w:r>
      <w:r w:rsidR="00BD4BE9">
        <w:rPr>
          <w:sz w:val="24"/>
          <w:szCs w:val="24"/>
        </w:rPr>
        <w:t>January 28, 2026</w:t>
      </w:r>
      <w:r w:rsidRPr="0034305D">
        <w:rPr>
          <w:sz w:val="24"/>
          <w:szCs w:val="24"/>
        </w:rPr>
        <w:t xml:space="preserve"> – </w:t>
      </w:r>
      <w:r w:rsidR="00EE17B8" w:rsidRPr="00EE17B8">
        <w:rPr>
          <w:sz w:val="24"/>
          <w:szCs w:val="24"/>
        </w:rPr>
        <w:t xml:space="preserve">At the </w:t>
      </w:r>
      <w:proofErr w:type="spellStart"/>
      <w:r w:rsidR="00EE17B8" w:rsidRPr="00EE17B8">
        <w:rPr>
          <w:sz w:val="24"/>
          <w:szCs w:val="24"/>
        </w:rPr>
        <w:t>Fortifi</w:t>
      </w:r>
      <w:proofErr w:type="spellEnd"/>
      <w:r w:rsidR="00EE17B8" w:rsidRPr="00EE17B8">
        <w:rPr>
          <w:sz w:val="24"/>
          <w:szCs w:val="24"/>
        </w:rPr>
        <w:t xml:space="preserve"> Food Processing Solutions ("</w:t>
      </w:r>
      <w:proofErr w:type="spellStart"/>
      <w:r w:rsidR="00EE17B8" w:rsidRPr="00EE17B8">
        <w:rPr>
          <w:sz w:val="24"/>
          <w:szCs w:val="24"/>
        </w:rPr>
        <w:t>Fortifi</w:t>
      </w:r>
      <w:proofErr w:type="spellEnd"/>
      <w:r w:rsidR="00EE17B8" w:rsidRPr="00EE17B8">
        <w:rPr>
          <w:sz w:val="24"/>
          <w:szCs w:val="24"/>
        </w:rPr>
        <w:t>") IPPE 2026 press conference</w:t>
      </w:r>
      <w:r w:rsidR="00EE17B8">
        <w:rPr>
          <w:sz w:val="24"/>
          <w:szCs w:val="24"/>
        </w:rPr>
        <w:t>,</w:t>
      </w:r>
      <w:r w:rsidR="00EE17B8" w:rsidRPr="00EE17B8">
        <w:rPr>
          <w:sz w:val="24"/>
          <w:szCs w:val="24"/>
        </w:rPr>
        <w:t xml:space="preserve"> CEO Massimo Bizzi shared an in-depth view of how the global food processing giant plans and prepares for success,</w:t>
      </w:r>
      <w:r w:rsidR="00EE17B8">
        <w:rPr>
          <w:sz w:val="24"/>
          <w:szCs w:val="24"/>
        </w:rPr>
        <w:t xml:space="preserve"> </w:t>
      </w:r>
      <w:r w:rsidR="00EE17B8" w:rsidRPr="00EE17B8">
        <w:rPr>
          <w:sz w:val="24"/>
          <w:szCs w:val="24"/>
        </w:rPr>
        <w:t xml:space="preserve">and how </w:t>
      </w:r>
      <w:r w:rsidR="00EE17B8">
        <w:rPr>
          <w:sz w:val="24"/>
          <w:szCs w:val="24"/>
        </w:rPr>
        <w:t>that</w:t>
      </w:r>
      <w:r w:rsidR="00EE17B8" w:rsidRPr="00EE17B8">
        <w:rPr>
          <w:sz w:val="24"/>
          <w:szCs w:val="24"/>
        </w:rPr>
        <w:t xml:space="preserve"> foundation can scale to provide a blueprint for the industry as a whole.</w:t>
      </w:r>
    </w:p>
    <w:p w14:paraId="6A1D4B8E" w14:textId="48DEE860" w:rsidR="00EE17B8" w:rsidRDefault="00EE17B8" w:rsidP="00EE17B8">
      <w:pPr>
        <w:spacing w:before="200" w:after="200" w:line="276" w:lineRule="auto"/>
        <w:jc w:val="both"/>
        <w:rPr>
          <w:sz w:val="24"/>
          <w:szCs w:val="24"/>
        </w:rPr>
      </w:pPr>
      <w:r w:rsidRPr="00EE17B8">
        <w:rPr>
          <w:sz w:val="24"/>
          <w:szCs w:val="24"/>
        </w:rPr>
        <w:t>The company balances technology and innovation within a culture driven by respect for employees and customers alike.</w:t>
      </w:r>
      <w:r>
        <w:rPr>
          <w:sz w:val="24"/>
          <w:szCs w:val="24"/>
        </w:rPr>
        <w:t xml:space="preserve"> </w:t>
      </w:r>
      <w:r w:rsidRPr="00EE17B8">
        <w:rPr>
          <w:sz w:val="24"/>
          <w:szCs w:val="24"/>
        </w:rPr>
        <w:t xml:space="preserve">With 25 global factories and 55 business sites, </w:t>
      </w:r>
      <w:proofErr w:type="spellStart"/>
      <w:r w:rsidRPr="00EE17B8">
        <w:rPr>
          <w:sz w:val="24"/>
          <w:szCs w:val="24"/>
        </w:rPr>
        <w:t>Fortifi</w:t>
      </w:r>
      <w:proofErr w:type="spellEnd"/>
      <w:r w:rsidRPr="00EE17B8">
        <w:rPr>
          <w:sz w:val="24"/>
          <w:szCs w:val="24"/>
        </w:rPr>
        <w:t xml:space="preserve"> lives by a proven decentralized operating philosophy. Its Lean-based business operating system </w:t>
      </w:r>
      <w:r w:rsidR="00891690">
        <w:rPr>
          <w:sz w:val="24"/>
          <w:szCs w:val="24"/>
        </w:rPr>
        <w:t>emphasizes</w:t>
      </w:r>
      <w:r w:rsidR="00891690" w:rsidRPr="00EE17B8">
        <w:rPr>
          <w:sz w:val="24"/>
          <w:szCs w:val="24"/>
        </w:rPr>
        <w:t xml:space="preserve"> </w:t>
      </w:r>
      <w:r w:rsidRPr="00EE17B8">
        <w:rPr>
          <w:sz w:val="24"/>
          <w:szCs w:val="24"/>
        </w:rPr>
        <w:t>scalable success based on principles adapted to serve the food industry with organized efficiency. With approximately 3,000 employee-owners, the company is built on the principles of shared equity</w:t>
      </w:r>
      <w:r w:rsidR="0038737D">
        <w:rPr>
          <w:sz w:val="24"/>
          <w:szCs w:val="24"/>
        </w:rPr>
        <w:t xml:space="preserve">, with </w:t>
      </w:r>
      <w:r w:rsidRPr="00EE17B8">
        <w:rPr>
          <w:sz w:val="24"/>
          <w:szCs w:val="24"/>
        </w:rPr>
        <w:t xml:space="preserve">a balance between innovation and empathic leadership. Employee ownership strengthens the company </w:t>
      </w:r>
      <w:r>
        <w:rPr>
          <w:sz w:val="24"/>
          <w:szCs w:val="24"/>
        </w:rPr>
        <w:t xml:space="preserve">itself, </w:t>
      </w:r>
      <w:r w:rsidRPr="00EE17B8">
        <w:rPr>
          <w:sz w:val="24"/>
          <w:szCs w:val="24"/>
        </w:rPr>
        <w:t>build</w:t>
      </w:r>
      <w:r>
        <w:rPr>
          <w:sz w:val="24"/>
          <w:szCs w:val="24"/>
        </w:rPr>
        <w:t>s</w:t>
      </w:r>
      <w:r w:rsidRPr="00EE17B8">
        <w:rPr>
          <w:sz w:val="24"/>
          <w:szCs w:val="24"/>
        </w:rPr>
        <w:t xml:space="preserve"> shareholder value efficiently and provides inclusive opportunities for all employees.</w:t>
      </w:r>
    </w:p>
    <w:p w14:paraId="72207538" w14:textId="7CE7F335" w:rsidR="00EE17B8" w:rsidRDefault="00475674" w:rsidP="00EE17B8">
      <w:pPr>
        <w:spacing w:before="200" w:after="200" w:line="276" w:lineRule="auto"/>
        <w:jc w:val="both"/>
        <w:rPr>
          <w:sz w:val="24"/>
          <w:szCs w:val="24"/>
        </w:rPr>
      </w:pPr>
      <w:r w:rsidRPr="00EE17B8">
        <w:rPr>
          <w:sz w:val="24"/>
          <w:szCs w:val="24"/>
        </w:rPr>
        <w:t xml:space="preserve">By supporting employee-owners, </w:t>
      </w:r>
      <w:proofErr w:type="spellStart"/>
      <w:r w:rsidRPr="00EE17B8">
        <w:rPr>
          <w:sz w:val="24"/>
          <w:szCs w:val="24"/>
        </w:rPr>
        <w:t>Fortifi</w:t>
      </w:r>
      <w:proofErr w:type="spellEnd"/>
      <w:r w:rsidRPr="00EE17B8">
        <w:rPr>
          <w:sz w:val="24"/>
          <w:szCs w:val="24"/>
        </w:rPr>
        <w:t xml:space="preserve"> empowers their creativity and speeds up overall innovation.</w:t>
      </w:r>
      <w:r>
        <w:rPr>
          <w:sz w:val="24"/>
          <w:szCs w:val="24"/>
        </w:rPr>
        <w:t xml:space="preserve"> </w:t>
      </w:r>
      <w:r w:rsidR="00EE17B8">
        <w:rPr>
          <w:sz w:val="24"/>
          <w:szCs w:val="24"/>
        </w:rPr>
        <w:t>B</w:t>
      </w:r>
      <w:r w:rsidR="00EE17B8" w:rsidRPr="00EE17B8">
        <w:rPr>
          <w:sz w:val="24"/>
          <w:szCs w:val="24"/>
        </w:rPr>
        <w:t xml:space="preserve">ecause of the high </w:t>
      </w:r>
      <w:r>
        <w:rPr>
          <w:sz w:val="24"/>
          <w:szCs w:val="24"/>
        </w:rPr>
        <w:t>importance</w:t>
      </w:r>
      <w:r w:rsidRPr="00EE17B8">
        <w:rPr>
          <w:sz w:val="24"/>
          <w:szCs w:val="24"/>
        </w:rPr>
        <w:t xml:space="preserve"> </w:t>
      </w:r>
      <w:r w:rsidR="00EE17B8" w:rsidRPr="00EE17B8">
        <w:rPr>
          <w:sz w:val="24"/>
          <w:szCs w:val="24"/>
        </w:rPr>
        <w:t>it places on its people</w:t>
      </w:r>
      <w:r>
        <w:rPr>
          <w:sz w:val="24"/>
          <w:szCs w:val="24"/>
        </w:rPr>
        <w:t>,</w:t>
      </w:r>
      <w:r w:rsidRPr="00EE17B8">
        <w:rPr>
          <w:sz w:val="24"/>
          <w:szCs w:val="24"/>
        </w:rPr>
        <w:t xml:space="preserve"> </w:t>
      </w:r>
      <w:proofErr w:type="spellStart"/>
      <w:r w:rsidR="00EE17B8" w:rsidRPr="00EE17B8">
        <w:rPr>
          <w:sz w:val="24"/>
          <w:szCs w:val="24"/>
        </w:rPr>
        <w:t>Fortifi</w:t>
      </w:r>
      <w:proofErr w:type="spellEnd"/>
      <w:r w:rsidR="00EE17B8" w:rsidRPr="00EE17B8">
        <w:rPr>
          <w:sz w:val="24"/>
          <w:szCs w:val="24"/>
        </w:rPr>
        <w:t xml:space="preserve"> </w:t>
      </w:r>
      <w:r w:rsidR="00891690">
        <w:rPr>
          <w:sz w:val="24"/>
          <w:szCs w:val="24"/>
        </w:rPr>
        <w:t>prioritizes</w:t>
      </w:r>
      <w:r w:rsidR="00EE17B8" w:rsidRPr="00EE17B8">
        <w:rPr>
          <w:sz w:val="24"/>
          <w:szCs w:val="24"/>
        </w:rPr>
        <w:t xml:space="preserve"> transparency, continuous learning and improvement, financial literacy and a leadership mindset. </w:t>
      </w:r>
      <w:proofErr w:type="spellStart"/>
      <w:r>
        <w:rPr>
          <w:sz w:val="24"/>
          <w:szCs w:val="24"/>
        </w:rPr>
        <w:t>Fortifi's</w:t>
      </w:r>
      <w:proofErr w:type="spellEnd"/>
      <w:r>
        <w:rPr>
          <w:sz w:val="24"/>
          <w:szCs w:val="24"/>
        </w:rPr>
        <w:t xml:space="preserve"> corporate values – </w:t>
      </w:r>
      <w:r w:rsidRPr="00475674">
        <w:rPr>
          <w:sz w:val="24"/>
          <w:szCs w:val="24"/>
        </w:rPr>
        <w:t>safety, teamwork, a customer focus, continuous improvement and integrity</w:t>
      </w:r>
      <w:r>
        <w:rPr>
          <w:sz w:val="24"/>
          <w:szCs w:val="24"/>
        </w:rPr>
        <w:t xml:space="preserve"> – further </w:t>
      </w:r>
      <w:r w:rsidR="00891690">
        <w:rPr>
          <w:sz w:val="24"/>
          <w:szCs w:val="24"/>
        </w:rPr>
        <w:t>accent</w:t>
      </w:r>
      <w:r>
        <w:rPr>
          <w:sz w:val="24"/>
          <w:szCs w:val="24"/>
        </w:rPr>
        <w:t xml:space="preserve"> its internal </w:t>
      </w:r>
      <w:r w:rsidR="00891690">
        <w:rPr>
          <w:sz w:val="24"/>
          <w:szCs w:val="24"/>
        </w:rPr>
        <w:t xml:space="preserve">definition as a people-centered enterprise. </w:t>
      </w:r>
      <w:r w:rsidR="00EE17B8">
        <w:rPr>
          <w:sz w:val="24"/>
          <w:szCs w:val="24"/>
        </w:rPr>
        <w:t>I</w:t>
      </w:r>
      <w:r w:rsidR="00EE17B8" w:rsidRPr="00EE17B8">
        <w:rPr>
          <w:sz w:val="24"/>
          <w:szCs w:val="24"/>
        </w:rPr>
        <w:t>n turn</w:t>
      </w:r>
      <w:r w:rsidR="00EE17B8">
        <w:rPr>
          <w:sz w:val="24"/>
          <w:szCs w:val="24"/>
        </w:rPr>
        <w:t xml:space="preserve">, these traits </w:t>
      </w:r>
      <w:r w:rsidR="00EE17B8" w:rsidRPr="00EE17B8">
        <w:rPr>
          <w:sz w:val="24"/>
          <w:szCs w:val="24"/>
        </w:rPr>
        <w:t xml:space="preserve">increase engagement, productivity, collaboration and adaptability within </w:t>
      </w:r>
      <w:proofErr w:type="spellStart"/>
      <w:r w:rsidR="00EE17B8" w:rsidRPr="00EE17B8">
        <w:rPr>
          <w:sz w:val="24"/>
          <w:szCs w:val="24"/>
        </w:rPr>
        <w:t>Fortifi's</w:t>
      </w:r>
      <w:proofErr w:type="spellEnd"/>
      <w:r w:rsidR="00EE17B8" w:rsidRPr="00EE17B8">
        <w:rPr>
          <w:sz w:val="24"/>
          <w:szCs w:val="24"/>
        </w:rPr>
        <w:t xml:space="preserve"> global enterprise and its individual business units.</w:t>
      </w:r>
    </w:p>
    <w:p w14:paraId="78408FBC" w14:textId="7FB52F86" w:rsidR="00EE17B8" w:rsidRDefault="00EE17B8" w:rsidP="00EE17B8">
      <w:pPr>
        <w:spacing w:before="200" w:after="200" w:line="276" w:lineRule="auto"/>
        <w:jc w:val="both"/>
        <w:rPr>
          <w:sz w:val="24"/>
          <w:szCs w:val="24"/>
        </w:rPr>
      </w:pPr>
      <w:proofErr w:type="spellStart"/>
      <w:r w:rsidRPr="00EE17B8">
        <w:rPr>
          <w:sz w:val="24"/>
          <w:szCs w:val="24"/>
        </w:rPr>
        <w:t>Fortifi</w:t>
      </w:r>
      <w:proofErr w:type="spellEnd"/>
      <w:r w:rsidRPr="00EE17B8">
        <w:rPr>
          <w:sz w:val="24"/>
          <w:szCs w:val="24"/>
        </w:rPr>
        <w:t xml:space="preserve"> was built through strategic acquisitions</w:t>
      </w:r>
      <w:r w:rsidR="00475674">
        <w:rPr>
          <w:sz w:val="24"/>
          <w:szCs w:val="24"/>
        </w:rPr>
        <w:t xml:space="preserve">, beginning </w:t>
      </w:r>
      <w:r w:rsidRPr="00EE17B8">
        <w:rPr>
          <w:sz w:val="24"/>
          <w:szCs w:val="24"/>
        </w:rPr>
        <w:t xml:space="preserve">with Bettcher and </w:t>
      </w:r>
      <w:proofErr w:type="spellStart"/>
      <w:r w:rsidRPr="00EE17B8">
        <w:rPr>
          <w:sz w:val="24"/>
          <w:szCs w:val="24"/>
        </w:rPr>
        <w:t>Frontmatec</w:t>
      </w:r>
      <w:proofErr w:type="spellEnd"/>
      <w:r w:rsidRPr="00EE17B8">
        <w:rPr>
          <w:sz w:val="24"/>
          <w:szCs w:val="24"/>
        </w:rPr>
        <w:t xml:space="preserve">. In 2024, </w:t>
      </w:r>
      <w:proofErr w:type="spellStart"/>
      <w:r w:rsidRPr="00EE17B8">
        <w:rPr>
          <w:sz w:val="24"/>
          <w:szCs w:val="24"/>
        </w:rPr>
        <w:t>Fortifi</w:t>
      </w:r>
      <w:proofErr w:type="spellEnd"/>
      <w:r w:rsidRPr="00EE17B8">
        <w:rPr>
          <w:sz w:val="24"/>
          <w:szCs w:val="24"/>
        </w:rPr>
        <w:t xml:space="preserve"> acquired MHM Automation, REICH </w:t>
      </w:r>
      <w:proofErr w:type="spellStart"/>
      <w:r w:rsidRPr="00EE17B8">
        <w:rPr>
          <w:sz w:val="24"/>
          <w:szCs w:val="24"/>
        </w:rPr>
        <w:t>Thermoprozesstechnik</w:t>
      </w:r>
      <w:proofErr w:type="spellEnd"/>
      <w:r w:rsidRPr="00EE17B8">
        <w:rPr>
          <w:sz w:val="24"/>
          <w:szCs w:val="24"/>
        </w:rPr>
        <w:t xml:space="preserve"> GmbH, Nothum Food Processing Systems, LIMA (Les Innovations </w:t>
      </w:r>
      <w:proofErr w:type="spellStart"/>
      <w:r w:rsidRPr="00EE17B8">
        <w:rPr>
          <w:sz w:val="24"/>
          <w:szCs w:val="24"/>
        </w:rPr>
        <w:t>Mécaniques</w:t>
      </w:r>
      <w:proofErr w:type="spellEnd"/>
      <w:r w:rsidRPr="00EE17B8">
        <w:rPr>
          <w:sz w:val="24"/>
          <w:szCs w:val="24"/>
        </w:rPr>
        <w:t xml:space="preserve"> </w:t>
      </w:r>
      <w:proofErr w:type="spellStart"/>
      <w:r w:rsidRPr="00EE17B8">
        <w:rPr>
          <w:sz w:val="24"/>
          <w:szCs w:val="24"/>
        </w:rPr>
        <w:t>Alimentaires</w:t>
      </w:r>
      <w:proofErr w:type="spellEnd"/>
      <w:r w:rsidRPr="00EE17B8">
        <w:rPr>
          <w:sz w:val="24"/>
          <w:szCs w:val="24"/>
        </w:rPr>
        <w:t>), and the intellectual property and customer relationships</w:t>
      </w:r>
      <w:r>
        <w:rPr>
          <w:sz w:val="24"/>
          <w:szCs w:val="24"/>
        </w:rPr>
        <w:t>,</w:t>
      </w:r>
      <w:r w:rsidRPr="00EE17B8">
        <w:rPr>
          <w:sz w:val="24"/>
          <w:szCs w:val="24"/>
        </w:rPr>
        <w:t xml:space="preserve"> select inventories and fixed assets of JWE-BANSS GmbH (“BANSS”). In 2025, </w:t>
      </w:r>
      <w:proofErr w:type="spellStart"/>
      <w:r w:rsidRPr="00EE17B8">
        <w:rPr>
          <w:sz w:val="24"/>
          <w:szCs w:val="24"/>
        </w:rPr>
        <w:t>Fortifi</w:t>
      </w:r>
      <w:proofErr w:type="spellEnd"/>
      <w:r w:rsidRPr="00EE17B8">
        <w:rPr>
          <w:sz w:val="24"/>
          <w:szCs w:val="24"/>
        </w:rPr>
        <w:t xml:space="preserve"> added Kais Software, Area52 and </w:t>
      </w:r>
      <w:proofErr w:type="spellStart"/>
      <w:r w:rsidRPr="00EE17B8">
        <w:rPr>
          <w:sz w:val="24"/>
          <w:szCs w:val="24"/>
        </w:rPr>
        <w:t>Provisur</w:t>
      </w:r>
      <w:proofErr w:type="spellEnd"/>
      <w:r w:rsidRPr="00EE17B8">
        <w:rPr>
          <w:sz w:val="24"/>
          <w:szCs w:val="24"/>
        </w:rPr>
        <w:t>.</w:t>
      </w:r>
      <w:r w:rsidR="00475674">
        <w:rPr>
          <w:sz w:val="24"/>
          <w:szCs w:val="24"/>
        </w:rPr>
        <w:t xml:space="preserve"> </w:t>
      </w:r>
      <w:r w:rsidR="00475674" w:rsidRPr="00EE17B8">
        <w:rPr>
          <w:sz w:val="24"/>
          <w:szCs w:val="24"/>
        </w:rPr>
        <w:t>The company's brand portfolio enables it to apply optimal efficiency, intelligence and productivity to any problem in its industry.</w:t>
      </w:r>
    </w:p>
    <w:p w14:paraId="5B561DDE" w14:textId="10CAF379" w:rsidR="00EE17B8" w:rsidRDefault="00475674" w:rsidP="00EE17B8">
      <w:pPr>
        <w:spacing w:before="200" w:after="200" w:line="276" w:lineRule="auto"/>
        <w:jc w:val="both"/>
        <w:rPr>
          <w:sz w:val="24"/>
          <w:szCs w:val="24"/>
        </w:rPr>
      </w:pPr>
      <w:r>
        <w:rPr>
          <w:sz w:val="24"/>
          <w:szCs w:val="24"/>
        </w:rPr>
        <w:lastRenderedPageBreak/>
        <w:t>C</w:t>
      </w:r>
      <w:r w:rsidRPr="00EE17B8">
        <w:rPr>
          <w:sz w:val="24"/>
          <w:szCs w:val="24"/>
        </w:rPr>
        <w:t xml:space="preserve">ompanies need to </w:t>
      </w:r>
      <w:r>
        <w:rPr>
          <w:sz w:val="24"/>
          <w:szCs w:val="24"/>
        </w:rPr>
        <w:t xml:space="preserve">be </w:t>
      </w:r>
      <w:r w:rsidRPr="00EE17B8">
        <w:rPr>
          <w:sz w:val="24"/>
          <w:szCs w:val="24"/>
        </w:rPr>
        <w:t>profit</w:t>
      </w:r>
      <w:r>
        <w:rPr>
          <w:sz w:val="24"/>
          <w:szCs w:val="24"/>
        </w:rPr>
        <w:t xml:space="preserve">able </w:t>
      </w:r>
      <w:r w:rsidRPr="00EE17B8">
        <w:rPr>
          <w:sz w:val="24"/>
          <w:szCs w:val="24"/>
        </w:rPr>
        <w:t xml:space="preserve">before they can enhance their internal efficiencies. </w:t>
      </w:r>
      <w:proofErr w:type="spellStart"/>
      <w:r w:rsidR="00891690">
        <w:rPr>
          <w:sz w:val="24"/>
          <w:szCs w:val="24"/>
        </w:rPr>
        <w:t>Fortifi</w:t>
      </w:r>
      <w:proofErr w:type="spellEnd"/>
      <w:r w:rsidR="00891690">
        <w:rPr>
          <w:sz w:val="24"/>
          <w:szCs w:val="24"/>
        </w:rPr>
        <w:t xml:space="preserve"> </w:t>
      </w:r>
      <w:r>
        <w:rPr>
          <w:sz w:val="24"/>
          <w:szCs w:val="24"/>
        </w:rPr>
        <w:t>designs its</w:t>
      </w:r>
      <w:r w:rsidR="00EE17B8" w:rsidRPr="00EE17B8">
        <w:rPr>
          <w:sz w:val="24"/>
          <w:szCs w:val="24"/>
        </w:rPr>
        <w:t xml:space="preserve"> innovations to increase </w:t>
      </w:r>
      <w:r>
        <w:rPr>
          <w:sz w:val="24"/>
          <w:szCs w:val="24"/>
        </w:rPr>
        <w:t xml:space="preserve">the food processing industry's </w:t>
      </w:r>
      <w:r w:rsidR="00EE17B8" w:rsidRPr="00EE17B8">
        <w:rPr>
          <w:sz w:val="24"/>
          <w:szCs w:val="24"/>
        </w:rPr>
        <w:t xml:space="preserve">historically thin profit margins so companies can afford to </w:t>
      </w:r>
      <w:r w:rsidR="00EE17B8">
        <w:rPr>
          <w:sz w:val="24"/>
          <w:szCs w:val="24"/>
        </w:rPr>
        <w:t>expand their potential</w:t>
      </w:r>
      <w:r>
        <w:rPr>
          <w:sz w:val="24"/>
          <w:szCs w:val="24"/>
        </w:rPr>
        <w:t xml:space="preserve">. </w:t>
      </w:r>
      <w:r w:rsidR="00EE17B8" w:rsidRPr="00EE17B8">
        <w:rPr>
          <w:sz w:val="24"/>
          <w:szCs w:val="24"/>
        </w:rPr>
        <w:t xml:space="preserve">Reduction of waste helps stabilize both </w:t>
      </w:r>
      <w:proofErr w:type="spellStart"/>
      <w:r w:rsidR="00EE17B8" w:rsidRPr="00EE17B8">
        <w:rPr>
          <w:sz w:val="24"/>
          <w:szCs w:val="24"/>
        </w:rPr>
        <w:t>Fortifi's</w:t>
      </w:r>
      <w:proofErr w:type="spellEnd"/>
      <w:r w:rsidR="00EE17B8" w:rsidRPr="00EE17B8">
        <w:rPr>
          <w:sz w:val="24"/>
          <w:szCs w:val="24"/>
        </w:rPr>
        <w:t xml:space="preserve"> customers themselves and the local economies in which they contribute.</w:t>
      </w:r>
    </w:p>
    <w:p w14:paraId="43B5B16A" w14:textId="77777777" w:rsidR="00EE17B8" w:rsidRDefault="00EE17B8" w:rsidP="00EE17B8">
      <w:pPr>
        <w:spacing w:before="200" w:after="200" w:line="276" w:lineRule="auto"/>
        <w:jc w:val="both"/>
        <w:rPr>
          <w:sz w:val="24"/>
          <w:szCs w:val="24"/>
        </w:rPr>
      </w:pPr>
      <w:r w:rsidRPr="00EE17B8">
        <w:rPr>
          <w:sz w:val="24"/>
          <w:szCs w:val="24"/>
        </w:rPr>
        <w:t>In an industry that historically relies heavily on manual operations and processes, with high incident and injury rates, demanding work environments and high rates of employee turnover, food production faces ongoing challenges and risks. Food loss and waste – some of it through food processing – squanders enough food to feed the world. Food safety, product quality and nutritional value also have taken on greater focus in the 21st century. The industry is rich in data resources, and the advantages of modern technology can revolutionize food processing, but adoption rates lag behind this potential.</w:t>
      </w:r>
    </w:p>
    <w:p w14:paraId="1406D5AC" w14:textId="5FB2A3B6" w:rsidR="00EE17B8" w:rsidRDefault="00EE17B8" w:rsidP="00EE17B8">
      <w:pPr>
        <w:spacing w:before="200" w:after="200" w:line="276" w:lineRule="auto"/>
        <w:jc w:val="both"/>
        <w:rPr>
          <w:sz w:val="24"/>
          <w:szCs w:val="24"/>
        </w:rPr>
      </w:pPr>
      <w:r w:rsidRPr="00EE17B8">
        <w:rPr>
          <w:sz w:val="24"/>
          <w:szCs w:val="24"/>
        </w:rPr>
        <w:t xml:space="preserve">To address these and other needs, </w:t>
      </w:r>
      <w:proofErr w:type="spellStart"/>
      <w:r w:rsidRPr="00EE17B8">
        <w:rPr>
          <w:sz w:val="24"/>
          <w:szCs w:val="24"/>
        </w:rPr>
        <w:t>Fortifi</w:t>
      </w:r>
      <w:proofErr w:type="spellEnd"/>
      <w:r w:rsidRPr="00EE17B8">
        <w:rPr>
          <w:sz w:val="24"/>
          <w:szCs w:val="24"/>
        </w:rPr>
        <w:t xml:space="preserve"> implements data analytics and AI to help food producers recognize and take advantage of the information they gather about their production processes. The integration of production intelligence and technology can enable software and AI to do for information what robotics can do for physical work. Through connectivity of systems, data and decision intelligence, </w:t>
      </w:r>
      <w:proofErr w:type="spellStart"/>
      <w:r w:rsidRPr="00EE17B8">
        <w:rPr>
          <w:sz w:val="24"/>
          <w:szCs w:val="24"/>
        </w:rPr>
        <w:t>Fortifi</w:t>
      </w:r>
      <w:proofErr w:type="spellEnd"/>
      <w:r w:rsidRPr="00EE17B8">
        <w:rPr>
          <w:sz w:val="24"/>
          <w:szCs w:val="24"/>
        </w:rPr>
        <w:t xml:space="preserve"> and its strategic partners provide solutions that respond directly to the industry. Rather than invest in AI to replace human intelligence, </w:t>
      </w:r>
      <w:proofErr w:type="spellStart"/>
      <w:r w:rsidRPr="00EE17B8">
        <w:rPr>
          <w:sz w:val="24"/>
          <w:szCs w:val="24"/>
        </w:rPr>
        <w:t>Fortifi</w:t>
      </w:r>
      <w:proofErr w:type="spellEnd"/>
      <w:r w:rsidRPr="00EE17B8">
        <w:rPr>
          <w:sz w:val="24"/>
          <w:szCs w:val="24"/>
        </w:rPr>
        <w:t xml:space="preserve"> uses it to make workplaces </w:t>
      </w:r>
      <w:r w:rsidR="00DF28D2" w:rsidRPr="00EE17B8">
        <w:rPr>
          <w:sz w:val="24"/>
          <w:szCs w:val="24"/>
        </w:rPr>
        <w:t>more meaningful and safer</w:t>
      </w:r>
      <w:r w:rsidRPr="00EE17B8">
        <w:rPr>
          <w:sz w:val="24"/>
          <w:szCs w:val="24"/>
        </w:rPr>
        <w:t>, with less mental and physical stress, and greater capacity for worker growth and fulfillment.</w:t>
      </w:r>
    </w:p>
    <w:p w14:paraId="20F238DB" w14:textId="59239FAA" w:rsidR="00537025" w:rsidRPr="0034305D" w:rsidRDefault="00EE17B8" w:rsidP="00EE17B8">
      <w:pPr>
        <w:spacing w:before="200" w:after="200" w:line="276" w:lineRule="auto"/>
        <w:jc w:val="both"/>
        <w:rPr>
          <w:sz w:val="24"/>
          <w:szCs w:val="24"/>
        </w:rPr>
      </w:pPr>
      <w:r w:rsidRPr="00EE17B8">
        <w:rPr>
          <w:sz w:val="24"/>
          <w:szCs w:val="24"/>
        </w:rPr>
        <w:t>In the future of food processing, standards</w:t>
      </w:r>
      <w:r w:rsidR="0038737D">
        <w:rPr>
          <w:sz w:val="24"/>
          <w:szCs w:val="24"/>
        </w:rPr>
        <w:t xml:space="preserve"> will</w:t>
      </w:r>
      <w:r w:rsidRPr="00EE17B8">
        <w:rPr>
          <w:sz w:val="24"/>
          <w:szCs w:val="24"/>
        </w:rPr>
        <w:t xml:space="preserve"> continue to rise from current highs. Product quality and safety must abide by increasingly stringent regulations as well as higher consumer expectations. Workplace safety becomes a necessity, with better jobs that also decrease workforce turnover. Operating margins must grow to sustain the overall industry. With these enhancements, food production can increase safety and reliability, along with its ability to withstand climatic and geopolitical disruptions. </w:t>
      </w:r>
      <w:proofErr w:type="spellStart"/>
      <w:r w:rsidRPr="00EE17B8">
        <w:rPr>
          <w:sz w:val="24"/>
          <w:szCs w:val="24"/>
        </w:rPr>
        <w:t>Fortifi</w:t>
      </w:r>
      <w:proofErr w:type="spellEnd"/>
      <w:r w:rsidRPr="00EE17B8">
        <w:rPr>
          <w:sz w:val="24"/>
          <w:szCs w:val="24"/>
        </w:rPr>
        <w:t xml:space="preserve"> is built to succeed in the future of one of the world's most critical industries.</w:t>
      </w:r>
    </w:p>
    <w:p w14:paraId="70D190C1" w14:textId="6CA26F82" w:rsidR="00BF4EE1" w:rsidRPr="00CF7EAD" w:rsidRDefault="00F55963" w:rsidP="006C2848">
      <w:pPr>
        <w:widowControl w:val="0"/>
        <w:spacing w:line="276" w:lineRule="auto"/>
        <w:jc w:val="both"/>
        <w:rPr>
          <w:sz w:val="24"/>
          <w:szCs w:val="24"/>
        </w:rPr>
      </w:pPr>
      <w:r w:rsidRPr="00CF7EAD">
        <w:rPr>
          <w:b/>
          <w:bCs/>
          <w:sz w:val="24"/>
          <w:szCs w:val="24"/>
          <w:u w:val="single"/>
        </w:rPr>
        <w:t>About Fortifi Food Processing Solutions</w:t>
      </w:r>
    </w:p>
    <w:p w14:paraId="56EDB9F0" w14:textId="1E10B9C8" w:rsidR="00891690" w:rsidRDefault="000841BC" w:rsidP="00891690">
      <w:pPr>
        <w:widowControl w:val="0"/>
        <w:spacing w:after="280" w:line="276" w:lineRule="auto"/>
        <w:rPr>
          <w:sz w:val="24"/>
          <w:szCs w:val="24"/>
        </w:rPr>
      </w:pPr>
      <w:r w:rsidRPr="003E06A3">
        <w:rPr>
          <w:sz w:val="24"/>
          <w:szCs w:val="24"/>
        </w:rPr>
        <w:t xml:space="preserve">Headquartered in The Woodlands, Texas and operating worldwide, </w:t>
      </w:r>
      <w:proofErr w:type="spellStart"/>
      <w:r w:rsidRPr="003E06A3">
        <w:rPr>
          <w:sz w:val="24"/>
          <w:szCs w:val="24"/>
        </w:rPr>
        <w:t>Fortifi</w:t>
      </w:r>
      <w:proofErr w:type="spellEnd"/>
      <w:r w:rsidRPr="003E06A3">
        <w:rPr>
          <w:sz w:val="24"/>
          <w:szCs w:val="24"/>
        </w:rPr>
        <w:t xml:space="preserve"> is a leading platform of automated food processing equipment and automation solutions. </w:t>
      </w:r>
      <w:proofErr w:type="spellStart"/>
      <w:r w:rsidRPr="003E06A3">
        <w:rPr>
          <w:sz w:val="24"/>
          <w:szCs w:val="24"/>
        </w:rPr>
        <w:t>Fortifi</w:t>
      </w:r>
      <w:proofErr w:type="spellEnd"/>
      <w:r w:rsidRPr="003E06A3">
        <w:rPr>
          <w:sz w:val="24"/>
          <w:szCs w:val="24"/>
        </w:rPr>
        <w:t xml:space="preserve"> serves customers worldwide through its global manufacturing and service footprint, and drives improvements in yield, productivity, food quality, and worker safety for many of the world’s largest food producers. </w:t>
      </w:r>
      <w:proofErr w:type="spellStart"/>
      <w:r w:rsidRPr="003E06A3">
        <w:rPr>
          <w:sz w:val="24"/>
          <w:szCs w:val="24"/>
        </w:rPr>
        <w:t>Fortifi’s</w:t>
      </w:r>
      <w:proofErr w:type="spellEnd"/>
      <w:r w:rsidRPr="003E06A3">
        <w:rPr>
          <w:sz w:val="24"/>
          <w:szCs w:val="24"/>
        </w:rPr>
        <w:t xml:space="preserve"> growing portfolio includes Bettcher Industries, </w:t>
      </w:r>
      <w:proofErr w:type="spellStart"/>
      <w:r w:rsidRPr="003E06A3">
        <w:rPr>
          <w:sz w:val="24"/>
          <w:szCs w:val="24"/>
        </w:rPr>
        <w:t>Frontmatec</w:t>
      </w:r>
      <w:proofErr w:type="spellEnd"/>
      <w:r w:rsidRPr="003E06A3">
        <w:rPr>
          <w:sz w:val="24"/>
          <w:szCs w:val="24"/>
        </w:rPr>
        <w:t xml:space="preserve">, MHM Automation, </w:t>
      </w:r>
      <w:proofErr w:type="spellStart"/>
      <w:r>
        <w:rPr>
          <w:sz w:val="24"/>
          <w:szCs w:val="24"/>
        </w:rPr>
        <w:t>Provisur</w:t>
      </w:r>
      <w:proofErr w:type="spellEnd"/>
      <w:r>
        <w:rPr>
          <w:sz w:val="24"/>
          <w:szCs w:val="24"/>
        </w:rPr>
        <w:t xml:space="preserve">, </w:t>
      </w:r>
      <w:r w:rsidRPr="003E06A3">
        <w:rPr>
          <w:sz w:val="24"/>
          <w:szCs w:val="24"/>
        </w:rPr>
        <w:t xml:space="preserve">Nothum Food Processing Systems, REICH </w:t>
      </w:r>
      <w:proofErr w:type="spellStart"/>
      <w:r w:rsidRPr="003E06A3">
        <w:rPr>
          <w:sz w:val="24"/>
          <w:szCs w:val="24"/>
        </w:rPr>
        <w:t>Thermoprozesstechnik</w:t>
      </w:r>
      <w:proofErr w:type="spellEnd"/>
      <w:r w:rsidRPr="003E06A3">
        <w:rPr>
          <w:sz w:val="24"/>
          <w:szCs w:val="24"/>
        </w:rPr>
        <w:t xml:space="preserve"> GmbH, LIMA (Les Innovations </w:t>
      </w:r>
      <w:proofErr w:type="spellStart"/>
      <w:r w:rsidRPr="003E06A3">
        <w:rPr>
          <w:sz w:val="24"/>
          <w:szCs w:val="24"/>
        </w:rPr>
        <w:t>Mecaniques</w:t>
      </w:r>
      <w:proofErr w:type="spellEnd"/>
      <w:r w:rsidRPr="003E06A3">
        <w:rPr>
          <w:sz w:val="24"/>
          <w:szCs w:val="24"/>
        </w:rPr>
        <w:t xml:space="preserve"> </w:t>
      </w:r>
      <w:proofErr w:type="spellStart"/>
      <w:r w:rsidRPr="003E06A3">
        <w:rPr>
          <w:sz w:val="24"/>
          <w:szCs w:val="24"/>
        </w:rPr>
        <w:t>Alimentaires</w:t>
      </w:r>
      <w:proofErr w:type="spellEnd"/>
      <w:r w:rsidRPr="003E06A3">
        <w:rPr>
          <w:sz w:val="24"/>
          <w:szCs w:val="24"/>
        </w:rPr>
        <w:t>)</w:t>
      </w:r>
      <w:r>
        <w:rPr>
          <w:sz w:val="24"/>
          <w:szCs w:val="24"/>
        </w:rPr>
        <w:t xml:space="preserve"> and Kais</w:t>
      </w:r>
      <w:r w:rsidRPr="003E06A3">
        <w:rPr>
          <w:sz w:val="24"/>
          <w:szCs w:val="24"/>
        </w:rPr>
        <w:t>. For more information, please visit: www.FortifiFoodSolutions.com.</w:t>
      </w:r>
    </w:p>
    <w:p w14:paraId="3D1B529B" w14:textId="44AA92A7" w:rsidR="00BF4EE1" w:rsidRDefault="00F55963" w:rsidP="00891690">
      <w:pPr>
        <w:widowControl w:val="0"/>
        <w:spacing w:after="280" w:line="276" w:lineRule="auto"/>
        <w:jc w:val="center"/>
        <w:rPr>
          <w:sz w:val="24"/>
          <w:szCs w:val="24"/>
        </w:rPr>
      </w:pPr>
      <w:r w:rsidRPr="00CF7EAD">
        <w:rPr>
          <w:sz w:val="24"/>
          <w:szCs w:val="24"/>
        </w:rPr>
        <w:t>###</w:t>
      </w:r>
    </w:p>
    <w:sectPr w:rsidR="00BF4EE1">
      <w:headerReference w:type="even" r:id="rId9"/>
      <w:headerReference w:type="default" r:id="rId10"/>
      <w:footerReference w:type="even" r:id="rId11"/>
      <w:footerReference w:type="default" r:id="rId12"/>
      <w:headerReference w:type="first" r:id="rId13"/>
      <w:footerReference w:type="first" r:id="rId14"/>
      <w:pgSz w:w="12240" w:h="15840"/>
      <w:pgMar w:top="108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40FD1" w14:textId="77777777" w:rsidR="009950AE" w:rsidRDefault="009950AE" w:rsidP="00590AD9">
      <w:r>
        <w:separator/>
      </w:r>
    </w:p>
  </w:endnote>
  <w:endnote w:type="continuationSeparator" w:id="0">
    <w:p w14:paraId="20BABC3C" w14:textId="77777777" w:rsidR="009950AE" w:rsidRDefault="009950AE" w:rsidP="00590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6CBD" w14:textId="77777777" w:rsidR="005433BB" w:rsidRDefault="00543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A4D3" w14:textId="77777777" w:rsidR="005433BB" w:rsidRDefault="005433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7096" w14:textId="77777777" w:rsidR="005433BB" w:rsidRDefault="00543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AEFC8" w14:textId="77777777" w:rsidR="009950AE" w:rsidRDefault="009950AE" w:rsidP="00590AD9">
      <w:r>
        <w:separator/>
      </w:r>
    </w:p>
  </w:footnote>
  <w:footnote w:type="continuationSeparator" w:id="0">
    <w:p w14:paraId="32978BA4" w14:textId="77777777" w:rsidR="009950AE" w:rsidRDefault="009950AE" w:rsidP="00590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12E0" w14:textId="77777777" w:rsidR="005433BB" w:rsidRDefault="005433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086F" w14:textId="77777777" w:rsidR="005433BB" w:rsidRDefault="005433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36E0" w14:textId="77777777" w:rsidR="005433BB" w:rsidRDefault="005433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E1"/>
    <w:rsid w:val="0000737A"/>
    <w:rsid w:val="00024D82"/>
    <w:rsid w:val="00025627"/>
    <w:rsid w:val="0003068D"/>
    <w:rsid w:val="0005048C"/>
    <w:rsid w:val="00054771"/>
    <w:rsid w:val="00054C3A"/>
    <w:rsid w:val="00056AA0"/>
    <w:rsid w:val="0006477A"/>
    <w:rsid w:val="00067B73"/>
    <w:rsid w:val="00072C09"/>
    <w:rsid w:val="00073581"/>
    <w:rsid w:val="0007596E"/>
    <w:rsid w:val="000776CB"/>
    <w:rsid w:val="00077AB7"/>
    <w:rsid w:val="00081503"/>
    <w:rsid w:val="000841BC"/>
    <w:rsid w:val="000845F7"/>
    <w:rsid w:val="00090A50"/>
    <w:rsid w:val="000957F3"/>
    <w:rsid w:val="000A01BA"/>
    <w:rsid w:val="000A5C33"/>
    <w:rsid w:val="000C52C8"/>
    <w:rsid w:val="000D4AC4"/>
    <w:rsid w:val="000E3865"/>
    <w:rsid w:val="000E5F1E"/>
    <w:rsid w:val="000F1FF5"/>
    <w:rsid w:val="00104AD5"/>
    <w:rsid w:val="001069D1"/>
    <w:rsid w:val="001141AF"/>
    <w:rsid w:val="001202CC"/>
    <w:rsid w:val="00164784"/>
    <w:rsid w:val="0018050C"/>
    <w:rsid w:val="001951E4"/>
    <w:rsid w:val="001A64AB"/>
    <w:rsid w:val="001A7AFB"/>
    <w:rsid w:val="001B6206"/>
    <w:rsid w:val="001C5C04"/>
    <w:rsid w:val="001F2ED5"/>
    <w:rsid w:val="002053A8"/>
    <w:rsid w:val="002111A3"/>
    <w:rsid w:val="00220462"/>
    <w:rsid w:val="00220740"/>
    <w:rsid w:val="002255B7"/>
    <w:rsid w:val="00227CC0"/>
    <w:rsid w:val="002301CE"/>
    <w:rsid w:val="002357C7"/>
    <w:rsid w:val="0023621A"/>
    <w:rsid w:val="00252B31"/>
    <w:rsid w:val="00260728"/>
    <w:rsid w:val="002754BC"/>
    <w:rsid w:val="00282D30"/>
    <w:rsid w:val="0028472F"/>
    <w:rsid w:val="00287643"/>
    <w:rsid w:val="00291C26"/>
    <w:rsid w:val="002922F0"/>
    <w:rsid w:val="00296FF3"/>
    <w:rsid w:val="002B4CC4"/>
    <w:rsid w:val="002B73C9"/>
    <w:rsid w:val="002C2B57"/>
    <w:rsid w:val="002C6C12"/>
    <w:rsid w:val="002D044D"/>
    <w:rsid w:val="002E3AAC"/>
    <w:rsid w:val="002E58CE"/>
    <w:rsid w:val="002F2720"/>
    <w:rsid w:val="002F421B"/>
    <w:rsid w:val="002F5F2E"/>
    <w:rsid w:val="002F6D0D"/>
    <w:rsid w:val="00324AF0"/>
    <w:rsid w:val="00336A23"/>
    <w:rsid w:val="00336AF9"/>
    <w:rsid w:val="00340524"/>
    <w:rsid w:val="00342DC6"/>
    <w:rsid w:val="0034305D"/>
    <w:rsid w:val="003441CE"/>
    <w:rsid w:val="003634E8"/>
    <w:rsid w:val="00365B56"/>
    <w:rsid w:val="00365D24"/>
    <w:rsid w:val="003769CE"/>
    <w:rsid w:val="00385DA5"/>
    <w:rsid w:val="0038737D"/>
    <w:rsid w:val="003B2CA6"/>
    <w:rsid w:val="003C024E"/>
    <w:rsid w:val="003C4081"/>
    <w:rsid w:val="003E3610"/>
    <w:rsid w:val="003E5BC2"/>
    <w:rsid w:val="003F2570"/>
    <w:rsid w:val="003F4DDA"/>
    <w:rsid w:val="00404862"/>
    <w:rsid w:val="00411E27"/>
    <w:rsid w:val="00414A9A"/>
    <w:rsid w:val="00416EA7"/>
    <w:rsid w:val="004229CB"/>
    <w:rsid w:val="00433331"/>
    <w:rsid w:val="0043714D"/>
    <w:rsid w:val="00440D52"/>
    <w:rsid w:val="0044444A"/>
    <w:rsid w:val="004512F5"/>
    <w:rsid w:val="00454A09"/>
    <w:rsid w:val="00455137"/>
    <w:rsid w:val="0045614B"/>
    <w:rsid w:val="00466400"/>
    <w:rsid w:val="00467BFC"/>
    <w:rsid w:val="00473DA0"/>
    <w:rsid w:val="00475674"/>
    <w:rsid w:val="00477C7D"/>
    <w:rsid w:val="00481D0A"/>
    <w:rsid w:val="00482583"/>
    <w:rsid w:val="00483340"/>
    <w:rsid w:val="0048565C"/>
    <w:rsid w:val="004935DD"/>
    <w:rsid w:val="004B1337"/>
    <w:rsid w:val="004C4B7B"/>
    <w:rsid w:val="004C4DE1"/>
    <w:rsid w:val="004C6D2B"/>
    <w:rsid w:val="004D2286"/>
    <w:rsid w:val="004E2133"/>
    <w:rsid w:val="004F5286"/>
    <w:rsid w:val="00503067"/>
    <w:rsid w:val="00504D77"/>
    <w:rsid w:val="005109C7"/>
    <w:rsid w:val="00537025"/>
    <w:rsid w:val="005433BB"/>
    <w:rsid w:val="005443E2"/>
    <w:rsid w:val="0055404D"/>
    <w:rsid w:val="00557B75"/>
    <w:rsid w:val="005644B3"/>
    <w:rsid w:val="0056576B"/>
    <w:rsid w:val="00575E45"/>
    <w:rsid w:val="00577E01"/>
    <w:rsid w:val="0059095D"/>
    <w:rsid w:val="00590AD9"/>
    <w:rsid w:val="005A1D58"/>
    <w:rsid w:val="005D0381"/>
    <w:rsid w:val="005D0B99"/>
    <w:rsid w:val="005D1E43"/>
    <w:rsid w:val="005D4299"/>
    <w:rsid w:val="005E6266"/>
    <w:rsid w:val="005F506D"/>
    <w:rsid w:val="005F5CB9"/>
    <w:rsid w:val="005F6E33"/>
    <w:rsid w:val="006275D4"/>
    <w:rsid w:val="006327F6"/>
    <w:rsid w:val="0063418B"/>
    <w:rsid w:val="00652C81"/>
    <w:rsid w:val="00662A70"/>
    <w:rsid w:val="00662DE6"/>
    <w:rsid w:val="00670DAC"/>
    <w:rsid w:val="00673FAF"/>
    <w:rsid w:val="0067637E"/>
    <w:rsid w:val="00682860"/>
    <w:rsid w:val="0068419B"/>
    <w:rsid w:val="00686F54"/>
    <w:rsid w:val="006973FC"/>
    <w:rsid w:val="006A10B5"/>
    <w:rsid w:val="006A58D3"/>
    <w:rsid w:val="006A723F"/>
    <w:rsid w:val="006C2848"/>
    <w:rsid w:val="006D0FA4"/>
    <w:rsid w:val="006D2676"/>
    <w:rsid w:val="006D3392"/>
    <w:rsid w:val="006F0311"/>
    <w:rsid w:val="006F0B30"/>
    <w:rsid w:val="00710383"/>
    <w:rsid w:val="0071092A"/>
    <w:rsid w:val="0071179F"/>
    <w:rsid w:val="00723A92"/>
    <w:rsid w:val="00726638"/>
    <w:rsid w:val="00733D61"/>
    <w:rsid w:val="00736C5A"/>
    <w:rsid w:val="00741665"/>
    <w:rsid w:val="007714DA"/>
    <w:rsid w:val="00771A56"/>
    <w:rsid w:val="0077423C"/>
    <w:rsid w:val="00782B5E"/>
    <w:rsid w:val="007838C3"/>
    <w:rsid w:val="00790D95"/>
    <w:rsid w:val="00796297"/>
    <w:rsid w:val="00797DDA"/>
    <w:rsid w:val="007C30BB"/>
    <w:rsid w:val="007F20AC"/>
    <w:rsid w:val="008105E0"/>
    <w:rsid w:val="00842082"/>
    <w:rsid w:val="00846C9C"/>
    <w:rsid w:val="0085385D"/>
    <w:rsid w:val="008645B4"/>
    <w:rsid w:val="00870DD0"/>
    <w:rsid w:val="00886255"/>
    <w:rsid w:val="00891690"/>
    <w:rsid w:val="0089645D"/>
    <w:rsid w:val="008A16C3"/>
    <w:rsid w:val="008A23B7"/>
    <w:rsid w:val="008A791F"/>
    <w:rsid w:val="008D26E1"/>
    <w:rsid w:val="008E116D"/>
    <w:rsid w:val="008E6B51"/>
    <w:rsid w:val="0090008E"/>
    <w:rsid w:val="00900134"/>
    <w:rsid w:val="009155F6"/>
    <w:rsid w:val="00921712"/>
    <w:rsid w:val="00923410"/>
    <w:rsid w:val="00923BA0"/>
    <w:rsid w:val="00930D86"/>
    <w:rsid w:val="00933F7B"/>
    <w:rsid w:val="00947115"/>
    <w:rsid w:val="00955673"/>
    <w:rsid w:val="00987C95"/>
    <w:rsid w:val="00991FAA"/>
    <w:rsid w:val="009950AE"/>
    <w:rsid w:val="009A25AD"/>
    <w:rsid w:val="009A3636"/>
    <w:rsid w:val="009D23B3"/>
    <w:rsid w:val="009E3506"/>
    <w:rsid w:val="009E6927"/>
    <w:rsid w:val="00A00141"/>
    <w:rsid w:val="00A22A74"/>
    <w:rsid w:val="00A2526C"/>
    <w:rsid w:val="00A36832"/>
    <w:rsid w:val="00A36E7C"/>
    <w:rsid w:val="00A4354B"/>
    <w:rsid w:val="00A63056"/>
    <w:rsid w:val="00A65D86"/>
    <w:rsid w:val="00A66089"/>
    <w:rsid w:val="00A75789"/>
    <w:rsid w:val="00A85413"/>
    <w:rsid w:val="00A91756"/>
    <w:rsid w:val="00A9497B"/>
    <w:rsid w:val="00AA448B"/>
    <w:rsid w:val="00AB41F2"/>
    <w:rsid w:val="00AB4982"/>
    <w:rsid w:val="00AB6D38"/>
    <w:rsid w:val="00AC0FA8"/>
    <w:rsid w:val="00AD738E"/>
    <w:rsid w:val="00AE20C0"/>
    <w:rsid w:val="00AF6283"/>
    <w:rsid w:val="00B05AB0"/>
    <w:rsid w:val="00B05FF7"/>
    <w:rsid w:val="00B1233D"/>
    <w:rsid w:val="00B141F8"/>
    <w:rsid w:val="00B23AF4"/>
    <w:rsid w:val="00B32C6B"/>
    <w:rsid w:val="00B41605"/>
    <w:rsid w:val="00B50F67"/>
    <w:rsid w:val="00B57E04"/>
    <w:rsid w:val="00B65201"/>
    <w:rsid w:val="00B762FD"/>
    <w:rsid w:val="00B80F85"/>
    <w:rsid w:val="00B81465"/>
    <w:rsid w:val="00B95A8E"/>
    <w:rsid w:val="00BA2DE5"/>
    <w:rsid w:val="00BA3D1F"/>
    <w:rsid w:val="00BA65F9"/>
    <w:rsid w:val="00BA7338"/>
    <w:rsid w:val="00BB5615"/>
    <w:rsid w:val="00BC4CD3"/>
    <w:rsid w:val="00BC6459"/>
    <w:rsid w:val="00BD116A"/>
    <w:rsid w:val="00BD4BE9"/>
    <w:rsid w:val="00BE1C9F"/>
    <w:rsid w:val="00BE5129"/>
    <w:rsid w:val="00BF4EE1"/>
    <w:rsid w:val="00BF4F8E"/>
    <w:rsid w:val="00C04CA0"/>
    <w:rsid w:val="00C10427"/>
    <w:rsid w:val="00C156F2"/>
    <w:rsid w:val="00C15856"/>
    <w:rsid w:val="00C23014"/>
    <w:rsid w:val="00C36C57"/>
    <w:rsid w:val="00C427DD"/>
    <w:rsid w:val="00C517BF"/>
    <w:rsid w:val="00C54B82"/>
    <w:rsid w:val="00C55F01"/>
    <w:rsid w:val="00C56D5C"/>
    <w:rsid w:val="00C62ED1"/>
    <w:rsid w:val="00C70F4D"/>
    <w:rsid w:val="00C75AB4"/>
    <w:rsid w:val="00C850A3"/>
    <w:rsid w:val="00C865AF"/>
    <w:rsid w:val="00C952DB"/>
    <w:rsid w:val="00CB06BD"/>
    <w:rsid w:val="00CC1C62"/>
    <w:rsid w:val="00CC1D80"/>
    <w:rsid w:val="00CC455F"/>
    <w:rsid w:val="00CC743B"/>
    <w:rsid w:val="00CF6220"/>
    <w:rsid w:val="00CF64CD"/>
    <w:rsid w:val="00CF7EAD"/>
    <w:rsid w:val="00D0513A"/>
    <w:rsid w:val="00D164EF"/>
    <w:rsid w:val="00D370DC"/>
    <w:rsid w:val="00D4066A"/>
    <w:rsid w:val="00D4164C"/>
    <w:rsid w:val="00D573DE"/>
    <w:rsid w:val="00D57429"/>
    <w:rsid w:val="00D76D3A"/>
    <w:rsid w:val="00D833A5"/>
    <w:rsid w:val="00D84585"/>
    <w:rsid w:val="00D94B6B"/>
    <w:rsid w:val="00DA13D1"/>
    <w:rsid w:val="00DA34A8"/>
    <w:rsid w:val="00DA3D52"/>
    <w:rsid w:val="00DA6710"/>
    <w:rsid w:val="00DB7144"/>
    <w:rsid w:val="00DB7E1D"/>
    <w:rsid w:val="00DD4186"/>
    <w:rsid w:val="00DF28D2"/>
    <w:rsid w:val="00DF7E8A"/>
    <w:rsid w:val="00E01B6C"/>
    <w:rsid w:val="00E10268"/>
    <w:rsid w:val="00E21E3B"/>
    <w:rsid w:val="00E61223"/>
    <w:rsid w:val="00E650B8"/>
    <w:rsid w:val="00E75510"/>
    <w:rsid w:val="00E7567C"/>
    <w:rsid w:val="00E76A31"/>
    <w:rsid w:val="00E97154"/>
    <w:rsid w:val="00EA13F9"/>
    <w:rsid w:val="00EA3A97"/>
    <w:rsid w:val="00EB26F1"/>
    <w:rsid w:val="00EB7815"/>
    <w:rsid w:val="00EC1432"/>
    <w:rsid w:val="00EC652A"/>
    <w:rsid w:val="00EC76E6"/>
    <w:rsid w:val="00ED3F57"/>
    <w:rsid w:val="00ED758B"/>
    <w:rsid w:val="00ED7764"/>
    <w:rsid w:val="00EE0FB8"/>
    <w:rsid w:val="00EE17B8"/>
    <w:rsid w:val="00EF3245"/>
    <w:rsid w:val="00EF3D68"/>
    <w:rsid w:val="00F03DDA"/>
    <w:rsid w:val="00F1027B"/>
    <w:rsid w:val="00F15683"/>
    <w:rsid w:val="00F370F9"/>
    <w:rsid w:val="00F47849"/>
    <w:rsid w:val="00F50597"/>
    <w:rsid w:val="00F53141"/>
    <w:rsid w:val="00F55963"/>
    <w:rsid w:val="00F56863"/>
    <w:rsid w:val="00F63B34"/>
    <w:rsid w:val="00F70F98"/>
    <w:rsid w:val="00F86A11"/>
    <w:rsid w:val="00F877B4"/>
    <w:rsid w:val="00F90343"/>
    <w:rsid w:val="00F90D36"/>
    <w:rsid w:val="00F92ECD"/>
    <w:rsid w:val="00F96226"/>
    <w:rsid w:val="00FA2AC1"/>
    <w:rsid w:val="00FB4E12"/>
    <w:rsid w:val="00FC7D46"/>
    <w:rsid w:val="00FD275F"/>
    <w:rsid w:val="00FD3EA0"/>
    <w:rsid w:val="00FD65B9"/>
    <w:rsid w:val="00FE57B4"/>
    <w:rsid w:val="00FE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C0189"/>
  <w15:docId w15:val="{19485ADD-E4E4-4A62-9081-308E1F75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Revision">
    <w:name w:val="Revision"/>
    <w:hidden/>
    <w:uiPriority w:val="99"/>
    <w:semiHidden/>
    <w:rsid w:val="006F0B30"/>
    <w:rPr>
      <w:rFonts w:ascii="Arial" w:eastAsia="Arial" w:hAnsi="Arial" w:cs="Arial"/>
      <w:sz w:val="22"/>
      <w:szCs w:val="22"/>
    </w:rPr>
  </w:style>
  <w:style w:type="character" w:styleId="CommentReference">
    <w:name w:val="annotation reference"/>
    <w:basedOn w:val="DefaultParagraphFont"/>
    <w:uiPriority w:val="99"/>
    <w:semiHidden/>
    <w:unhideWhenUsed/>
    <w:rsid w:val="006F0B30"/>
    <w:rPr>
      <w:sz w:val="16"/>
      <w:szCs w:val="16"/>
    </w:rPr>
  </w:style>
  <w:style w:type="paragraph" w:styleId="CommentText">
    <w:name w:val="annotation text"/>
    <w:basedOn w:val="Normal"/>
    <w:link w:val="CommentTextChar"/>
    <w:uiPriority w:val="99"/>
    <w:unhideWhenUsed/>
    <w:rsid w:val="006F0B30"/>
    <w:rPr>
      <w:sz w:val="20"/>
      <w:szCs w:val="20"/>
    </w:rPr>
  </w:style>
  <w:style w:type="character" w:customStyle="1" w:styleId="CommentTextChar">
    <w:name w:val="Comment Text Char"/>
    <w:basedOn w:val="DefaultParagraphFont"/>
    <w:link w:val="CommentText"/>
    <w:uiPriority w:val="99"/>
    <w:rsid w:val="006F0B30"/>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6F0B30"/>
    <w:rPr>
      <w:b/>
      <w:bCs/>
    </w:rPr>
  </w:style>
  <w:style w:type="character" w:customStyle="1" w:styleId="CommentSubjectChar">
    <w:name w:val="Comment Subject Char"/>
    <w:basedOn w:val="CommentTextChar"/>
    <w:link w:val="CommentSubject"/>
    <w:uiPriority w:val="99"/>
    <w:semiHidden/>
    <w:rsid w:val="006F0B30"/>
    <w:rPr>
      <w:rFonts w:ascii="Arial" w:eastAsia="Arial" w:hAnsi="Arial" w:cs="Arial"/>
      <w:b/>
      <w:bCs/>
    </w:rPr>
  </w:style>
  <w:style w:type="character" w:customStyle="1" w:styleId="cf01">
    <w:name w:val="cf01"/>
    <w:basedOn w:val="DefaultParagraphFont"/>
    <w:rsid w:val="00D94B6B"/>
    <w:rPr>
      <w:rFonts w:ascii="Segoe UI" w:hAnsi="Segoe UI" w:cs="Segoe UI" w:hint="default"/>
      <w:sz w:val="18"/>
      <w:szCs w:val="18"/>
    </w:rPr>
  </w:style>
  <w:style w:type="paragraph" w:styleId="Header">
    <w:name w:val="header"/>
    <w:basedOn w:val="Normal"/>
    <w:link w:val="HeaderChar"/>
    <w:unhideWhenUsed/>
    <w:rsid w:val="00590AD9"/>
    <w:pPr>
      <w:tabs>
        <w:tab w:val="center" w:pos="4680"/>
        <w:tab w:val="right" w:pos="9360"/>
      </w:tabs>
    </w:pPr>
  </w:style>
  <w:style w:type="character" w:customStyle="1" w:styleId="HeaderChar">
    <w:name w:val="Header Char"/>
    <w:basedOn w:val="DefaultParagraphFont"/>
    <w:link w:val="Header"/>
    <w:rsid w:val="00590AD9"/>
    <w:rPr>
      <w:rFonts w:ascii="Arial" w:eastAsia="Arial" w:hAnsi="Arial" w:cs="Arial"/>
      <w:sz w:val="22"/>
      <w:szCs w:val="22"/>
    </w:rPr>
  </w:style>
  <w:style w:type="paragraph" w:styleId="Footer">
    <w:name w:val="footer"/>
    <w:basedOn w:val="Normal"/>
    <w:link w:val="FooterChar"/>
    <w:uiPriority w:val="99"/>
    <w:unhideWhenUsed/>
    <w:rsid w:val="00590AD9"/>
    <w:pPr>
      <w:tabs>
        <w:tab w:val="center" w:pos="4680"/>
        <w:tab w:val="right" w:pos="9360"/>
      </w:tabs>
    </w:pPr>
  </w:style>
  <w:style w:type="character" w:customStyle="1" w:styleId="FooterChar">
    <w:name w:val="Footer Char"/>
    <w:basedOn w:val="DefaultParagraphFont"/>
    <w:link w:val="Footer"/>
    <w:uiPriority w:val="99"/>
    <w:rsid w:val="00590AD9"/>
    <w:rPr>
      <w:rFonts w:ascii="Arial" w:eastAsia="Arial" w:hAnsi="Arial" w:cs="Arial"/>
      <w:sz w:val="22"/>
      <w:szCs w:val="22"/>
    </w:rPr>
  </w:style>
  <w:style w:type="character" w:styleId="Hyperlink">
    <w:name w:val="Hyperlink"/>
    <w:basedOn w:val="DefaultParagraphFont"/>
    <w:uiPriority w:val="99"/>
    <w:unhideWhenUsed/>
    <w:rsid w:val="00AD738E"/>
    <w:rPr>
      <w:color w:val="0000FF" w:themeColor="hyperlink"/>
      <w:u w:val="single"/>
    </w:rPr>
  </w:style>
  <w:style w:type="character" w:styleId="UnresolvedMention">
    <w:name w:val="Unresolved Mention"/>
    <w:basedOn w:val="DefaultParagraphFont"/>
    <w:uiPriority w:val="99"/>
    <w:semiHidden/>
    <w:unhideWhenUsed/>
    <w:rsid w:val="00AD738E"/>
    <w:rPr>
      <w:color w:val="605E5C"/>
      <w:shd w:val="clear" w:color="auto" w:fill="E1DFDD"/>
    </w:rPr>
  </w:style>
  <w:style w:type="character" w:styleId="Strong">
    <w:name w:val="Strong"/>
    <w:basedOn w:val="DefaultParagraphFont"/>
    <w:uiPriority w:val="22"/>
    <w:qFormat/>
    <w:rsid w:val="005644B3"/>
    <w:rPr>
      <w:b/>
      <w:bCs/>
    </w:rPr>
  </w:style>
  <w:style w:type="character" w:styleId="FollowedHyperlink">
    <w:name w:val="FollowedHyperlink"/>
    <w:basedOn w:val="DefaultParagraphFont"/>
    <w:uiPriority w:val="99"/>
    <w:semiHidden/>
    <w:unhideWhenUsed/>
    <w:rsid w:val="002F27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73329">
      <w:bodyDiv w:val="1"/>
      <w:marLeft w:val="0"/>
      <w:marRight w:val="0"/>
      <w:marTop w:val="0"/>
      <w:marBottom w:val="0"/>
      <w:divBdr>
        <w:top w:val="none" w:sz="0" w:space="0" w:color="auto"/>
        <w:left w:val="none" w:sz="0" w:space="0" w:color="auto"/>
        <w:bottom w:val="none" w:sz="0" w:space="0" w:color="auto"/>
        <w:right w:val="none" w:sz="0" w:space="0" w:color="auto"/>
      </w:divBdr>
      <w:divsChild>
        <w:div w:id="708116694">
          <w:marLeft w:val="0"/>
          <w:marRight w:val="0"/>
          <w:marTop w:val="0"/>
          <w:marBottom w:val="0"/>
          <w:divBdr>
            <w:top w:val="none" w:sz="0" w:space="0" w:color="auto"/>
            <w:left w:val="none" w:sz="0" w:space="0" w:color="auto"/>
            <w:bottom w:val="none" w:sz="0" w:space="0" w:color="auto"/>
            <w:right w:val="none" w:sz="0" w:space="0" w:color="auto"/>
          </w:divBdr>
          <w:divsChild>
            <w:div w:id="40981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33539">
      <w:bodyDiv w:val="1"/>
      <w:marLeft w:val="0"/>
      <w:marRight w:val="0"/>
      <w:marTop w:val="0"/>
      <w:marBottom w:val="0"/>
      <w:divBdr>
        <w:top w:val="none" w:sz="0" w:space="0" w:color="auto"/>
        <w:left w:val="none" w:sz="0" w:space="0" w:color="auto"/>
        <w:bottom w:val="none" w:sz="0" w:space="0" w:color="auto"/>
        <w:right w:val="none" w:sz="0" w:space="0" w:color="auto"/>
      </w:divBdr>
      <w:divsChild>
        <w:div w:id="1814104529">
          <w:marLeft w:val="0"/>
          <w:marRight w:val="0"/>
          <w:marTop w:val="0"/>
          <w:marBottom w:val="0"/>
          <w:divBdr>
            <w:top w:val="none" w:sz="0" w:space="0" w:color="auto"/>
            <w:left w:val="none" w:sz="0" w:space="0" w:color="auto"/>
            <w:bottom w:val="none" w:sz="0" w:space="0" w:color="auto"/>
            <w:right w:val="none" w:sz="0" w:space="0" w:color="auto"/>
          </w:divBdr>
          <w:divsChild>
            <w:div w:id="12397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eslieGalbreath@FortifiFoodSolutions.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Huller</dc:creator>
  <cp:keywords/>
  <dc:description/>
  <cp:lastModifiedBy>Nancy Carroll</cp:lastModifiedBy>
  <cp:revision>2</cp:revision>
  <cp:lastPrinted>2025-10-27T17:54:00Z</cp:lastPrinted>
  <dcterms:created xsi:type="dcterms:W3CDTF">2026-01-29T22:19:00Z</dcterms:created>
  <dcterms:modified xsi:type="dcterms:W3CDTF">2026-01-29T22:19:00Z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2025-10-27T18:26:03Z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0080d4d8-6c79-48b3-b7da-d0e38aa2926b</vt:lpwstr>
  </property>
  <property fmtid="{D5CDD505-2E9C-101B-9397-08002B2CF9AE}" pid="7" name="MSIP_Label_defa4170-0d19-0005-0004-bc88714345d2_ActionId">
    <vt:lpwstr>ec07ec70-b226-4b49-a30e-e240e2b6532c</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