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CF7EAD" w14:paraId="612DE60A" w14:textId="77777777" w:rsidTr="00DC016F">
        <w:trPr>
          <w:trHeight w:val="896"/>
        </w:trPr>
        <w:tc>
          <w:tcPr>
            <w:tcW w:w="3591" w:type="dxa"/>
          </w:tcPr>
          <w:p w14:paraId="28313F75" w14:textId="79F0512F" w:rsidR="00686F54" w:rsidRPr="00CF7EAD" w:rsidRDefault="007F088C" w:rsidP="00DC016F">
            <w:pPr>
              <w:pStyle w:val="Header"/>
              <w:tabs>
                <w:tab w:val="left" w:pos="7290"/>
              </w:tabs>
              <w:jc w:val="both"/>
              <w:rPr>
                <w:rFonts w:ascii="Aptos" w:hAnsi="Aptos"/>
                <w:b/>
                <w:sz w:val="44"/>
              </w:rPr>
            </w:pPr>
            <w:r>
              <w:rPr>
                <w:rFonts w:ascii="Aptos" w:hAnsi="Aptos"/>
                <w:b/>
                <w:noProof/>
                <w:sz w:val="44"/>
              </w:rPr>
              <w:drawing>
                <wp:inline distT="0" distB="0" distL="0" distR="0" wp14:anchorId="13676540" wp14:editId="1CE8A787">
                  <wp:extent cx="2134235" cy="676275"/>
                  <wp:effectExtent l="0" t="0" r="0" b="0"/>
                  <wp:docPr id="8076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8024" name="Picture 807680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012" cy="677155"/>
                          </a:xfrm>
                          <a:prstGeom prst="rect">
                            <a:avLst/>
                          </a:prstGeom>
                        </pic:spPr>
                      </pic:pic>
                    </a:graphicData>
                  </a:graphic>
                </wp:inline>
              </w:drawing>
            </w:r>
          </w:p>
        </w:tc>
        <w:tc>
          <w:tcPr>
            <w:tcW w:w="6349" w:type="dxa"/>
          </w:tcPr>
          <w:p w14:paraId="045C3A1C" w14:textId="77777777" w:rsidR="00686F54" w:rsidRPr="00CF7EAD" w:rsidRDefault="00686F54" w:rsidP="00DC016F">
            <w:pPr>
              <w:pStyle w:val="Header"/>
              <w:tabs>
                <w:tab w:val="left" w:pos="7290"/>
              </w:tabs>
              <w:jc w:val="right"/>
              <w:rPr>
                <w:b/>
                <w:sz w:val="44"/>
              </w:rPr>
            </w:pPr>
            <w:r w:rsidRPr="00CF7EAD">
              <w:rPr>
                <w:sz w:val="44"/>
              </w:rPr>
              <w:t>NEWS RELEASE</w:t>
            </w:r>
          </w:p>
        </w:tc>
      </w:tr>
      <w:tr w:rsidR="00686F54" w:rsidRPr="00CF7EAD" w14:paraId="46812371" w14:textId="77777777" w:rsidTr="00DC016F">
        <w:trPr>
          <w:trHeight w:hRule="exact" w:val="2870"/>
        </w:trPr>
        <w:tc>
          <w:tcPr>
            <w:tcW w:w="3591" w:type="dxa"/>
            <w:vAlign w:val="center"/>
          </w:tcPr>
          <w:p w14:paraId="38DEEB5E" w14:textId="77777777" w:rsidR="00686F54" w:rsidRPr="00CF7EAD" w:rsidRDefault="00686F54" w:rsidP="00DC016F">
            <w:pPr>
              <w:pStyle w:val="Heading1"/>
              <w:tabs>
                <w:tab w:val="left" w:pos="5232"/>
              </w:tabs>
              <w:rPr>
                <w:rFonts w:cs="Arial"/>
                <w:b w:val="0"/>
                <w:i/>
              </w:rPr>
            </w:pPr>
            <w:r w:rsidRPr="00CF7EAD">
              <w:rPr>
                <w:rFonts w:cs="Arial"/>
                <w:b w:val="0"/>
                <w:i/>
              </w:rPr>
              <w:tab/>
            </w:r>
          </w:p>
          <w:p w14:paraId="5AF857E7" w14:textId="77777777" w:rsidR="00686F54" w:rsidRPr="00CF7EAD" w:rsidRDefault="00686F54" w:rsidP="00DC016F">
            <w:pPr>
              <w:pStyle w:val="Heading1"/>
              <w:rPr>
                <w:rFonts w:cs="Arial"/>
                <w:b w:val="0"/>
                <w:sz w:val="20"/>
              </w:rPr>
            </w:pPr>
          </w:p>
        </w:tc>
        <w:tc>
          <w:tcPr>
            <w:tcW w:w="6349" w:type="dxa"/>
            <w:vAlign w:val="center"/>
          </w:tcPr>
          <w:p w14:paraId="04512232" w14:textId="77777777" w:rsidR="00686F54" w:rsidRPr="00CF7EAD" w:rsidRDefault="00686F54" w:rsidP="00DC016F">
            <w:pPr>
              <w:pStyle w:val="Header"/>
              <w:tabs>
                <w:tab w:val="left" w:pos="7290"/>
              </w:tabs>
              <w:jc w:val="right"/>
              <w:rPr>
                <w:b/>
                <w:sz w:val="20"/>
              </w:rPr>
            </w:pPr>
            <w:r w:rsidRPr="00CF7EAD">
              <w:rPr>
                <w:b/>
                <w:sz w:val="20"/>
              </w:rPr>
              <w:t>MEDIA CONTACTS:</w:t>
            </w:r>
          </w:p>
          <w:p w14:paraId="37999382" w14:textId="42C1F1DE" w:rsidR="00686F54" w:rsidRPr="00CF7EAD" w:rsidRDefault="007F088C" w:rsidP="00DC016F">
            <w:pPr>
              <w:pStyle w:val="Header"/>
              <w:tabs>
                <w:tab w:val="left" w:pos="7290"/>
              </w:tabs>
              <w:jc w:val="right"/>
              <w:rPr>
                <w:sz w:val="20"/>
              </w:rPr>
            </w:pPr>
            <w:r>
              <w:rPr>
                <w:sz w:val="20"/>
              </w:rPr>
              <w:t>Greenline Poultry Parts</w:t>
            </w:r>
          </w:p>
          <w:p w14:paraId="19BCB6AC" w14:textId="3CEC7718" w:rsidR="00686F54" w:rsidRPr="00CF7EAD" w:rsidRDefault="007F088C" w:rsidP="00DC016F">
            <w:pPr>
              <w:pStyle w:val="Header"/>
              <w:tabs>
                <w:tab w:val="left" w:pos="7290"/>
              </w:tabs>
              <w:jc w:val="right"/>
              <w:rPr>
                <w:sz w:val="20"/>
              </w:rPr>
            </w:pPr>
            <w:r w:rsidRPr="007F088C">
              <w:rPr>
                <w:sz w:val="20"/>
              </w:rPr>
              <w:t>Kristina Neahr</w:t>
            </w:r>
          </w:p>
          <w:p w14:paraId="30142FF5" w14:textId="77777777" w:rsidR="007F088C" w:rsidRPr="007F088C" w:rsidRDefault="007F088C" w:rsidP="007F088C">
            <w:pPr>
              <w:pStyle w:val="Header"/>
              <w:tabs>
                <w:tab w:val="left" w:pos="7290"/>
              </w:tabs>
              <w:jc w:val="right"/>
              <w:rPr>
                <w:sz w:val="20"/>
              </w:rPr>
            </w:pPr>
            <w:r w:rsidRPr="007F088C">
              <w:rPr>
                <w:sz w:val="20"/>
              </w:rPr>
              <w:t>+1 770.534.0703</w:t>
            </w:r>
          </w:p>
          <w:p w14:paraId="2A56A169" w14:textId="1180A38C" w:rsidR="00686F54" w:rsidRPr="00CF7EAD" w:rsidRDefault="007F088C" w:rsidP="007F088C">
            <w:pPr>
              <w:pStyle w:val="Header"/>
              <w:tabs>
                <w:tab w:val="left" w:pos="7290"/>
              </w:tabs>
              <w:jc w:val="right"/>
              <w:rPr>
                <w:sz w:val="20"/>
              </w:rPr>
            </w:pPr>
            <w:r w:rsidRPr="007F088C">
              <w:rPr>
                <w:sz w:val="20"/>
              </w:rPr>
              <w:t>KristinaNeahr@CantrellGainco.com</w:t>
            </w:r>
          </w:p>
          <w:p w14:paraId="587AFCE1" w14:textId="77777777" w:rsidR="00686F54" w:rsidRPr="00CF7EAD" w:rsidRDefault="00686F54" w:rsidP="00DC016F">
            <w:pPr>
              <w:pStyle w:val="Header"/>
              <w:tabs>
                <w:tab w:val="left" w:pos="7290"/>
              </w:tabs>
              <w:jc w:val="right"/>
              <w:rPr>
                <w:sz w:val="20"/>
              </w:rPr>
            </w:pPr>
            <w:r w:rsidRPr="00CF7EAD">
              <w:rPr>
                <w:sz w:val="20"/>
              </w:rPr>
              <w:t>or</w:t>
            </w:r>
          </w:p>
          <w:p w14:paraId="01442560" w14:textId="77777777" w:rsidR="00686F54" w:rsidRPr="00CF7EAD" w:rsidRDefault="00686F54" w:rsidP="00DC016F">
            <w:pPr>
              <w:pStyle w:val="Header"/>
              <w:tabs>
                <w:tab w:val="left" w:pos="7290"/>
              </w:tabs>
              <w:jc w:val="right"/>
              <w:rPr>
                <w:sz w:val="20"/>
              </w:rPr>
            </w:pPr>
            <w:r w:rsidRPr="00CF7EAD">
              <w:rPr>
                <w:sz w:val="20"/>
              </w:rPr>
              <w:t>dgs Marketing Engineers</w:t>
            </w:r>
            <w:r w:rsidRPr="00CF7EAD">
              <w:rPr>
                <w:sz w:val="20"/>
                <w:vertAlign w:val="superscript"/>
              </w:rPr>
              <w:t>®</w:t>
            </w:r>
          </w:p>
          <w:p w14:paraId="2E5A7AFD" w14:textId="77777777" w:rsidR="00686F54" w:rsidRPr="00CF7EAD" w:rsidRDefault="00686F54" w:rsidP="00DC016F">
            <w:pPr>
              <w:pStyle w:val="Header"/>
              <w:tabs>
                <w:tab w:val="left" w:pos="7290"/>
              </w:tabs>
              <w:jc w:val="right"/>
              <w:rPr>
                <w:sz w:val="20"/>
              </w:rPr>
            </w:pPr>
            <w:r w:rsidRPr="00CF7EAD">
              <w:rPr>
                <w:sz w:val="20"/>
              </w:rPr>
              <w:t>Vanessa Stiles</w:t>
            </w:r>
          </w:p>
          <w:p w14:paraId="602D0EB5" w14:textId="77777777" w:rsidR="00686F54" w:rsidRPr="00CF7EAD" w:rsidRDefault="00686F54" w:rsidP="00DC016F">
            <w:pPr>
              <w:pStyle w:val="Header"/>
              <w:tabs>
                <w:tab w:val="left" w:pos="7290"/>
              </w:tabs>
              <w:jc w:val="right"/>
              <w:rPr>
                <w:sz w:val="20"/>
              </w:rPr>
            </w:pPr>
            <w:r w:rsidRPr="00CF7EAD">
              <w:rPr>
                <w:sz w:val="20"/>
              </w:rPr>
              <w:t>Chief Strategy Officer</w:t>
            </w:r>
          </w:p>
          <w:p w14:paraId="3B9A1015" w14:textId="77777777" w:rsidR="00686F54" w:rsidRPr="00CF7EAD" w:rsidRDefault="00686F54" w:rsidP="00DC016F">
            <w:pPr>
              <w:pStyle w:val="Header"/>
              <w:tabs>
                <w:tab w:val="left" w:pos="7290"/>
              </w:tabs>
              <w:jc w:val="right"/>
              <w:rPr>
                <w:sz w:val="20"/>
              </w:rPr>
            </w:pPr>
            <w:r w:rsidRPr="00CF7EAD">
              <w:rPr>
                <w:sz w:val="20"/>
              </w:rPr>
              <w:t xml:space="preserve">+1 317.813.2237 </w:t>
            </w:r>
          </w:p>
          <w:p w14:paraId="2067BB17" w14:textId="77777777" w:rsidR="00686F54" w:rsidRPr="00CF7EAD" w:rsidRDefault="00686F54" w:rsidP="00DC016F">
            <w:pPr>
              <w:pStyle w:val="Header"/>
              <w:tabs>
                <w:tab w:val="left" w:pos="7290"/>
              </w:tabs>
              <w:jc w:val="right"/>
              <w:rPr>
                <w:sz w:val="20"/>
              </w:rPr>
            </w:pPr>
            <w:r w:rsidRPr="00CF7EAD">
              <w:rPr>
                <w:sz w:val="20"/>
              </w:rPr>
              <w:t>stiles@dgsmarketing.com</w:t>
            </w:r>
          </w:p>
        </w:tc>
      </w:tr>
    </w:tbl>
    <w:p w14:paraId="2ACF79E2" w14:textId="25BECD5C" w:rsidR="00BF4EE1" w:rsidRPr="00CF7EAD" w:rsidRDefault="00BF4EE1" w:rsidP="006C2848">
      <w:pPr>
        <w:spacing w:line="276" w:lineRule="auto"/>
        <w:jc w:val="center"/>
        <w:rPr>
          <w:rFonts w:ascii="Aptos" w:eastAsia="Aptos" w:hAnsi="Aptos" w:cs="Aptos"/>
          <w:b/>
          <w:bCs/>
          <w:sz w:val="24"/>
          <w:szCs w:val="24"/>
        </w:rPr>
      </w:pPr>
    </w:p>
    <w:p w14:paraId="16C8590A" w14:textId="095D128B" w:rsidR="000D4AC4" w:rsidRPr="00CF7EAD" w:rsidRDefault="0076138B" w:rsidP="00682860">
      <w:pPr>
        <w:pStyle w:val="Heading1"/>
        <w:keepLines w:val="0"/>
        <w:spacing w:before="0" w:line="276" w:lineRule="auto"/>
        <w:jc w:val="center"/>
        <w:rPr>
          <w:sz w:val="24"/>
          <w:szCs w:val="24"/>
        </w:rPr>
      </w:pPr>
      <w:r>
        <w:rPr>
          <w:rFonts w:ascii="Arial" w:eastAsia="Arial" w:hAnsi="Arial" w:cs="Arial"/>
          <w:color w:val="auto"/>
          <w:sz w:val="24"/>
          <w:szCs w:val="24"/>
        </w:rPr>
        <w:t>Greenline Poultry Parts Spotlights Chains and Trolleys</w:t>
      </w:r>
      <w:r w:rsidR="00955673" w:rsidRPr="00CF7EAD">
        <w:rPr>
          <w:rFonts w:ascii="Arial" w:eastAsia="Arial" w:hAnsi="Arial" w:cs="Arial"/>
          <w:color w:val="auto"/>
          <w:sz w:val="24"/>
          <w:szCs w:val="24"/>
        </w:rPr>
        <w:t xml:space="preserve"> at IPPE 202</w:t>
      </w:r>
      <w:r w:rsidR="00CF6220" w:rsidRPr="00CF7EAD">
        <w:rPr>
          <w:rFonts w:ascii="Arial" w:eastAsia="Arial" w:hAnsi="Arial" w:cs="Arial"/>
          <w:color w:val="auto"/>
          <w:sz w:val="24"/>
          <w:szCs w:val="24"/>
        </w:rPr>
        <w:t>6</w:t>
      </w:r>
    </w:p>
    <w:p w14:paraId="1F6F5F74" w14:textId="5FC83F36" w:rsidR="005E6266" w:rsidRPr="00CF7EAD" w:rsidRDefault="0076138B" w:rsidP="006C2848">
      <w:pPr>
        <w:spacing w:line="276" w:lineRule="auto"/>
        <w:jc w:val="center"/>
        <w:rPr>
          <w:i/>
          <w:iCs/>
        </w:rPr>
      </w:pPr>
      <w:r>
        <w:rPr>
          <w:i/>
          <w:iCs/>
        </w:rPr>
        <w:t>High-quality parts meet or exceed OEM standards for leading poultry processing equipment</w:t>
      </w:r>
    </w:p>
    <w:p w14:paraId="29B672F5" w14:textId="77777777" w:rsidR="00BF4EE1" w:rsidRPr="00CF7EAD" w:rsidRDefault="00BF4EE1" w:rsidP="006C2848">
      <w:pPr>
        <w:spacing w:after="100" w:line="276" w:lineRule="auto"/>
        <w:jc w:val="both"/>
        <w:rPr>
          <w:sz w:val="24"/>
          <w:szCs w:val="24"/>
        </w:rPr>
      </w:pPr>
    </w:p>
    <w:p w14:paraId="3B8B2603" w14:textId="575E3C2E" w:rsidR="00955673" w:rsidRPr="00CF7EAD" w:rsidRDefault="007F088C" w:rsidP="00955673">
      <w:pPr>
        <w:spacing w:before="200" w:after="200" w:line="276" w:lineRule="auto"/>
        <w:jc w:val="both"/>
        <w:rPr>
          <w:sz w:val="24"/>
          <w:szCs w:val="24"/>
        </w:rPr>
      </w:pPr>
      <w:r>
        <w:rPr>
          <w:sz w:val="24"/>
          <w:szCs w:val="24"/>
        </w:rPr>
        <w:t>GAINESVILLE, Georgia</w:t>
      </w:r>
      <w:r w:rsidR="00F55963" w:rsidRPr="00CF7EAD">
        <w:rPr>
          <w:sz w:val="24"/>
          <w:szCs w:val="24"/>
        </w:rPr>
        <w:t xml:space="preserve">, </w:t>
      </w:r>
      <w:r w:rsidR="00A52AAD">
        <w:rPr>
          <w:sz w:val="24"/>
          <w:szCs w:val="24"/>
        </w:rPr>
        <w:t>November 4, 2025</w:t>
      </w:r>
      <w:r w:rsidR="00F55963" w:rsidRPr="00CF7EAD">
        <w:rPr>
          <w:sz w:val="24"/>
          <w:szCs w:val="24"/>
        </w:rPr>
        <w:t xml:space="preserve"> – </w:t>
      </w:r>
      <w:r>
        <w:rPr>
          <w:sz w:val="24"/>
          <w:szCs w:val="24"/>
        </w:rPr>
        <w:t>Greenline Poultry Parts, a</w:t>
      </w:r>
      <w:r w:rsidR="00955673" w:rsidRPr="00CF7EAD">
        <w:rPr>
          <w:sz w:val="24"/>
          <w:szCs w:val="24"/>
        </w:rPr>
        <w:t xml:space="preserve"> Fortifi Food Processing Solutions </w:t>
      </w:r>
      <w:r>
        <w:rPr>
          <w:sz w:val="24"/>
          <w:szCs w:val="24"/>
        </w:rPr>
        <w:t>company,</w:t>
      </w:r>
      <w:r w:rsidR="00955673" w:rsidRPr="00CF7EAD">
        <w:rPr>
          <w:sz w:val="24"/>
          <w:szCs w:val="24"/>
        </w:rPr>
        <w:t xml:space="preserve"> will </w:t>
      </w:r>
      <w:r>
        <w:rPr>
          <w:sz w:val="24"/>
          <w:szCs w:val="24"/>
        </w:rPr>
        <w:t>present</w:t>
      </w:r>
      <w:r w:rsidR="00955673" w:rsidRPr="00CF7EAD">
        <w:rPr>
          <w:sz w:val="24"/>
          <w:szCs w:val="24"/>
        </w:rPr>
        <w:t xml:space="preserve"> </w:t>
      </w:r>
      <w:r w:rsidRPr="00466400">
        <w:rPr>
          <w:sz w:val="24"/>
          <w:szCs w:val="24"/>
        </w:rPr>
        <w:t xml:space="preserve">precision-engineered components </w:t>
      </w:r>
      <w:r w:rsidR="00955673" w:rsidRPr="00CF7EAD">
        <w:rPr>
          <w:sz w:val="24"/>
          <w:szCs w:val="24"/>
        </w:rPr>
        <w:t>at the International Production &amp; Processing Expo from January 2</w:t>
      </w:r>
      <w:r w:rsidR="00CF6220" w:rsidRPr="00CF7EAD">
        <w:rPr>
          <w:sz w:val="24"/>
          <w:szCs w:val="24"/>
        </w:rPr>
        <w:t>7</w:t>
      </w:r>
      <w:r w:rsidR="00955673" w:rsidRPr="00CF7EAD">
        <w:rPr>
          <w:sz w:val="24"/>
          <w:szCs w:val="24"/>
        </w:rPr>
        <w:t>-</w:t>
      </w:r>
      <w:r w:rsidR="00CF6220" w:rsidRPr="00CF7EAD">
        <w:rPr>
          <w:sz w:val="24"/>
          <w:szCs w:val="24"/>
        </w:rPr>
        <w:t>29</w:t>
      </w:r>
      <w:r w:rsidR="00955673" w:rsidRPr="00CF7EAD">
        <w:rPr>
          <w:sz w:val="24"/>
          <w:szCs w:val="24"/>
        </w:rPr>
        <w:t>, 202</w:t>
      </w:r>
      <w:r w:rsidR="00CF6220" w:rsidRPr="00CF7EAD">
        <w:rPr>
          <w:sz w:val="24"/>
          <w:szCs w:val="24"/>
        </w:rPr>
        <w:t>6</w:t>
      </w:r>
      <w:r w:rsidR="00955673" w:rsidRPr="00CF7EAD">
        <w:rPr>
          <w:sz w:val="24"/>
          <w:szCs w:val="24"/>
        </w:rPr>
        <w:t xml:space="preserve">, in </w:t>
      </w:r>
      <w:r w:rsidRPr="00CF7EAD">
        <w:rPr>
          <w:sz w:val="24"/>
          <w:szCs w:val="24"/>
        </w:rPr>
        <w:t>Blue Hall C, Booth C31129</w:t>
      </w:r>
      <w:r w:rsidR="0076138B">
        <w:rPr>
          <w:sz w:val="24"/>
          <w:szCs w:val="24"/>
        </w:rPr>
        <w:t>. D</w:t>
      </w:r>
      <w:r w:rsidR="00955673" w:rsidRPr="00CF7EAD">
        <w:rPr>
          <w:sz w:val="24"/>
          <w:szCs w:val="24"/>
        </w:rPr>
        <w:t xml:space="preserve">uring the </w:t>
      </w:r>
      <w:r w:rsidR="0076138B">
        <w:rPr>
          <w:sz w:val="24"/>
          <w:szCs w:val="24"/>
        </w:rPr>
        <w:t xml:space="preserve">show, Greenline will showcase </w:t>
      </w:r>
      <w:r w:rsidR="0076138B" w:rsidRPr="00466400">
        <w:rPr>
          <w:sz w:val="24"/>
          <w:szCs w:val="24"/>
        </w:rPr>
        <w:t>premium-quality aftermarket parts, overhead conveyor systems and expert service solutions</w:t>
      </w:r>
      <w:r w:rsidR="0076138B">
        <w:rPr>
          <w:sz w:val="24"/>
          <w:szCs w:val="24"/>
        </w:rPr>
        <w:t xml:space="preserve"> </w:t>
      </w:r>
      <w:r w:rsidR="0076138B" w:rsidRPr="00466400">
        <w:rPr>
          <w:sz w:val="24"/>
          <w:szCs w:val="24"/>
        </w:rPr>
        <w:t>engineered to help plants maintain uptime and efficiency with leading OEM</w:t>
      </w:r>
      <w:r w:rsidR="0076138B">
        <w:rPr>
          <w:sz w:val="24"/>
          <w:szCs w:val="24"/>
        </w:rPr>
        <w:t xml:space="preserve"> equipment.</w:t>
      </w:r>
    </w:p>
    <w:p w14:paraId="20F238DB" w14:textId="13CCD9D6" w:rsidR="00537025" w:rsidRDefault="00466400" w:rsidP="00466400">
      <w:pPr>
        <w:spacing w:after="200" w:line="276" w:lineRule="auto"/>
        <w:jc w:val="both"/>
        <w:rPr>
          <w:sz w:val="24"/>
          <w:szCs w:val="24"/>
        </w:rPr>
      </w:pPr>
      <w:r w:rsidRPr="00466400">
        <w:rPr>
          <w:sz w:val="24"/>
          <w:szCs w:val="24"/>
        </w:rPr>
        <w:t>At IPPE, Greenline will feature its 348 and Log/Link chains and trolleys, which extend service life significantly and reduce maintenance costs. The company also will highlight a selection of commonly used replacement parts manufactured to deliver consistent fit, durability and performance equal to or greater than original components.</w:t>
      </w:r>
    </w:p>
    <w:p w14:paraId="005906DE" w14:textId="614FBAD8" w:rsidR="007F088C" w:rsidRPr="007F088C" w:rsidRDefault="007F088C" w:rsidP="007F088C">
      <w:pPr>
        <w:spacing w:after="200" w:line="276" w:lineRule="auto"/>
        <w:jc w:val="both"/>
        <w:rPr>
          <w:sz w:val="24"/>
          <w:szCs w:val="24"/>
        </w:rPr>
      </w:pPr>
      <w:r w:rsidRPr="007F088C">
        <w:rPr>
          <w:sz w:val="24"/>
          <w:szCs w:val="24"/>
        </w:rPr>
        <w:t xml:space="preserve">In addition to </w:t>
      </w:r>
      <w:r>
        <w:rPr>
          <w:sz w:val="24"/>
          <w:szCs w:val="24"/>
        </w:rPr>
        <w:t>Greenline</w:t>
      </w:r>
      <w:r w:rsidRPr="007F088C">
        <w:rPr>
          <w:sz w:val="24"/>
          <w:szCs w:val="24"/>
        </w:rPr>
        <w:t xml:space="preserve">, representatives from Bettcher, </w:t>
      </w:r>
      <w:proofErr w:type="spellStart"/>
      <w:r w:rsidRPr="007F088C">
        <w:rPr>
          <w:sz w:val="24"/>
          <w:szCs w:val="24"/>
        </w:rPr>
        <w:t>Frontmatec</w:t>
      </w:r>
      <w:proofErr w:type="spellEnd"/>
      <w:r w:rsidRPr="007F088C">
        <w:rPr>
          <w:sz w:val="24"/>
          <w:szCs w:val="24"/>
        </w:rPr>
        <w:t xml:space="preserve">, MHM Automation, Nothum, LIMA, Kais, </w:t>
      </w:r>
      <w:r>
        <w:rPr>
          <w:sz w:val="24"/>
          <w:szCs w:val="24"/>
        </w:rPr>
        <w:t>Cantrell-Gainco</w:t>
      </w:r>
      <w:r w:rsidRPr="007F088C">
        <w:rPr>
          <w:sz w:val="24"/>
          <w:szCs w:val="24"/>
        </w:rPr>
        <w:t xml:space="preserve"> and Fortifi partner </w:t>
      </w:r>
      <w:proofErr w:type="spellStart"/>
      <w:r w:rsidRPr="007F088C">
        <w:rPr>
          <w:sz w:val="24"/>
          <w:szCs w:val="24"/>
        </w:rPr>
        <w:t>Völur</w:t>
      </w:r>
      <w:proofErr w:type="spellEnd"/>
      <w:r w:rsidRPr="007F088C">
        <w:rPr>
          <w:sz w:val="24"/>
          <w:szCs w:val="24"/>
        </w:rPr>
        <w:t xml:space="preserve"> will present transformative food processing and automation solutions during the world's largest annual food industry event for the poultry and egg, meat and animal food industries.</w:t>
      </w:r>
    </w:p>
    <w:p w14:paraId="6385E4BB" w14:textId="2A5F1656" w:rsidR="007F088C" w:rsidRPr="00CF7EAD" w:rsidRDefault="007F088C" w:rsidP="007F088C">
      <w:pPr>
        <w:widowControl w:val="0"/>
        <w:spacing w:line="276" w:lineRule="auto"/>
        <w:jc w:val="both"/>
        <w:rPr>
          <w:sz w:val="24"/>
          <w:szCs w:val="24"/>
        </w:rPr>
      </w:pPr>
      <w:r w:rsidRPr="00CF7EAD">
        <w:rPr>
          <w:b/>
          <w:bCs/>
          <w:sz w:val="24"/>
          <w:szCs w:val="24"/>
          <w:u w:val="single"/>
        </w:rPr>
        <w:t xml:space="preserve">About </w:t>
      </w:r>
      <w:r>
        <w:rPr>
          <w:b/>
          <w:bCs/>
          <w:sz w:val="24"/>
          <w:szCs w:val="24"/>
          <w:u w:val="single"/>
        </w:rPr>
        <w:t>Greenline Poultry Parts</w:t>
      </w:r>
    </w:p>
    <w:p w14:paraId="395F2268" w14:textId="564EBD26" w:rsidR="007F088C" w:rsidRPr="00CF7EAD" w:rsidRDefault="0076138B" w:rsidP="00466400">
      <w:pPr>
        <w:spacing w:after="200" w:line="276" w:lineRule="auto"/>
        <w:jc w:val="both"/>
        <w:rPr>
          <w:sz w:val="24"/>
          <w:szCs w:val="24"/>
        </w:rPr>
      </w:pPr>
      <w:r w:rsidRPr="0076138B">
        <w:rPr>
          <w:sz w:val="24"/>
          <w:szCs w:val="24"/>
        </w:rPr>
        <w:t xml:space="preserve">Greenline creates premium-quality </w:t>
      </w:r>
      <w:r>
        <w:rPr>
          <w:sz w:val="24"/>
          <w:szCs w:val="24"/>
        </w:rPr>
        <w:t xml:space="preserve">aftermarket </w:t>
      </w:r>
      <w:r w:rsidRPr="0076138B">
        <w:rPr>
          <w:sz w:val="24"/>
          <w:szCs w:val="24"/>
        </w:rPr>
        <w:t>parts and services that minimize plant downtime, increase productivity and achieve optimal operational efficiency</w:t>
      </w:r>
      <w:r>
        <w:rPr>
          <w:sz w:val="24"/>
          <w:szCs w:val="24"/>
        </w:rPr>
        <w:t xml:space="preserve"> with leading OEM equipment for the poultry processing industry</w:t>
      </w:r>
      <w:r w:rsidRPr="0076138B">
        <w:rPr>
          <w:sz w:val="24"/>
          <w:szCs w:val="24"/>
        </w:rPr>
        <w:t xml:space="preserve">. </w:t>
      </w:r>
      <w:r>
        <w:rPr>
          <w:sz w:val="24"/>
          <w:szCs w:val="24"/>
        </w:rPr>
        <w:t>Greenline's precision-engineered parts</w:t>
      </w:r>
      <w:r w:rsidRPr="0076138B">
        <w:rPr>
          <w:sz w:val="24"/>
          <w:szCs w:val="24"/>
        </w:rPr>
        <w:t xml:space="preserve"> help customers reduce maintenance costs without sacrificing quality.</w:t>
      </w:r>
      <w:r>
        <w:rPr>
          <w:sz w:val="24"/>
          <w:szCs w:val="24"/>
        </w:rPr>
        <w:t xml:space="preserve"> For more information, visit: G</w:t>
      </w:r>
      <w:r w:rsidRPr="0076138B">
        <w:rPr>
          <w:sz w:val="24"/>
          <w:szCs w:val="24"/>
        </w:rPr>
        <w:t>reenline</w:t>
      </w:r>
      <w:r>
        <w:rPr>
          <w:sz w:val="24"/>
          <w:szCs w:val="24"/>
        </w:rPr>
        <w:t>P</w:t>
      </w:r>
      <w:r w:rsidRPr="0076138B">
        <w:rPr>
          <w:sz w:val="24"/>
          <w:szCs w:val="24"/>
        </w:rPr>
        <w:t>oultry</w:t>
      </w:r>
      <w:r>
        <w:rPr>
          <w:sz w:val="24"/>
          <w:szCs w:val="24"/>
        </w:rPr>
        <w:t>P</w:t>
      </w:r>
      <w:r w:rsidRPr="0076138B">
        <w:rPr>
          <w:sz w:val="24"/>
          <w:szCs w:val="24"/>
        </w:rPr>
        <w:t>arts.com</w:t>
      </w:r>
    </w:p>
    <w:p w14:paraId="70D190C1" w14:textId="6CA26F82" w:rsidR="00BF4EE1" w:rsidRPr="00CF7EAD" w:rsidRDefault="00F55963" w:rsidP="006C2848">
      <w:pPr>
        <w:widowControl w:val="0"/>
        <w:spacing w:line="276" w:lineRule="auto"/>
        <w:jc w:val="both"/>
        <w:rPr>
          <w:sz w:val="24"/>
          <w:szCs w:val="24"/>
        </w:rPr>
      </w:pPr>
      <w:r w:rsidRPr="00CF7EAD">
        <w:rPr>
          <w:b/>
          <w:bCs/>
          <w:sz w:val="24"/>
          <w:szCs w:val="24"/>
          <w:u w:val="single"/>
        </w:rPr>
        <w:t>About Fortifi Food Processing Solutions</w:t>
      </w:r>
    </w:p>
    <w:p w14:paraId="5EC8E4F6" w14:textId="0262DC8F" w:rsidR="006A723F" w:rsidRPr="00CF7EAD" w:rsidRDefault="00D76D3A" w:rsidP="006C2848">
      <w:pPr>
        <w:widowControl w:val="0"/>
        <w:spacing w:after="280" w:line="276" w:lineRule="auto"/>
        <w:jc w:val="both"/>
        <w:rPr>
          <w:sz w:val="24"/>
          <w:szCs w:val="24"/>
        </w:rPr>
      </w:pPr>
      <w:r w:rsidRPr="00CF7EAD">
        <w:rPr>
          <w:sz w:val="24"/>
          <w:szCs w:val="24"/>
        </w:rPr>
        <w:t xml:space="preserve">Headquartered in The Woodlands, Texas and operating worldwide, Fortifi is a leading </w:t>
      </w:r>
      <w:r w:rsidRPr="00CF7EAD">
        <w:rPr>
          <w:sz w:val="24"/>
          <w:szCs w:val="24"/>
        </w:rPr>
        <w:lastRenderedPageBreak/>
        <w:t>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w:t>
      </w:r>
      <w:r w:rsidR="005644B3">
        <w:rPr>
          <w:sz w:val="24"/>
          <w:szCs w:val="24"/>
        </w:rPr>
        <w:t>-</w:t>
      </w:r>
      <w:r w:rsidRPr="00CF7EAD">
        <w:rPr>
          <w:sz w:val="24"/>
          <w:szCs w:val="24"/>
        </w:rPr>
        <w:t>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sidRPr="00CF7EAD">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2FED" w14:textId="77777777" w:rsidR="00C64C83" w:rsidRDefault="00C64C83" w:rsidP="00590AD9">
      <w:r>
        <w:separator/>
      </w:r>
    </w:p>
  </w:endnote>
  <w:endnote w:type="continuationSeparator" w:id="0">
    <w:p w14:paraId="41DB7BEF" w14:textId="77777777" w:rsidR="00C64C83" w:rsidRDefault="00C64C83"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B5B6" w14:textId="77777777" w:rsidR="00C64C83" w:rsidRDefault="00C64C83" w:rsidP="00590AD9">
      <w:r>
        <w:separator/>
      </w:r>
    </w:p>
  </w:footnote>
  <w:footnote w:type="continuationSeparator" w:id="0">
    <w:p w14:paraId="00A65FB7" w14:textId="77777777" w:rsidR="00C64C83" w:rsidRDefault="00C64C83"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737A"/>
    <w:rsid w:val="00024D82"/>
    <w:rsid w:val="00025627"/>
    <w:rsid w:val="0003068D"/>
    <w:rsid w:val="0005048C"/>
    <w:rsid w:val="00054C3A"/>
    <w:rsid w:val="00055233"/>
    <w:rsid w:val="00056AA0"/>
    <w:rsid w:val="0006477A"/>
    <w:rsid w:val="00067B73"/>
    <w:rsid w:val="00073581"/>
    <w:rsid w:val="0007596E"/>
    <w:rsid w:val="000776CB"/>
    <w:rsid w:val="00077AB7"/>
    <w:rsid w:val="00081503"/>
    <w:rsid w:val="000845F7"/>
    <w:rsid w:val="00090A50"/>
    <w:rsid w:val="000957F3"/>
    <w:rsid w:val="000A01BA"/>
    <w:rsid w:val="000A5C33"/>
    <w:rsid w:val="000D4AC4"/>
    <w:rsid w:val="000E3865"/>
    <w:rsid w:val="000F1FF5"/>
    <w:rsid w:val="000F4969"/>
    <w:rsid w:val="00104AD5"/>
    <w:rsid w:val="001141AF"/>
    <w:rsid w:val="001202CC"/>
    <w:rsid w:val="00164784"/>
    <w:rsid w:val="0018050C"/>
    <w:rsid w:val="001951E4"/>
    <w:rsid w:val="001A5833"/>
    <w:rsid w:val="001A64AB"/>
    <w:rsid w:val="001A7AFB"/>
    <w:rsid w:val="001B6206"/>
    <w:rsid w:val="001C5C04"/>
    <w:rsid w:val="001F2ED5"/>
    <w:rsid w:val="002111A3"/>
    <w:rsid w:val="00220462"/>
    <w:rsid w:val="00220740"/>
    <w:rsid w:val="00222066"/>
    <w:rsid w:val="002255B7"/>
    <w:rsid w:val="002301CE"/>
    <w:rsid w:val="002357C7"/>
    <w:rsid w:val="0023621A"/>
    <w:rsid w:val="00252B31"/>
    <w:rsid w:val="00260728"/>
    <w:rsid w:val="002754BC"/>
    <w:rsid w:val="00282D30"/>
    <w:rsid w:val="00287643"/>
    <w:rsid w:val="00291C26"/>
    <w:rsid w:val="002922F0"/>
    <w:rsid w:val="00296FF3"/>
    <w:rsid w:val="002B4CC4"/>
    <w:rsid w:val="002B73C9"/>
    <w:rsid w:val="002C2B57"/>
    <w:rsid w:val="002C6C12"/>
    <w:rsid w:val="002D044D"/>
    <w:rsid w:val="002E3AAC"/>
    <w:rsid w:val="002E58CE"/>
    <w:rsid w:val="002F421B"/>
    <w:rsid w:val="002F5F2E"/>
    <w:rsid w:val="002F6D0D"/>
    <w:rsid w:val="00324AF0"/>
    <w:rsid w:val="00336A23"/>
    <w:rsid w:val="00340524"/>
    <w:rsid w:val="00342DC6"/>
    <w:rsid w:val="003441CE"/>
    <w:rsid w:val="003634E8"/>
    <w:rsid w:val="00365D24"/>
    <w:rsid w:val="003769CE"/>
    <w:rsid w:val="00385DA5"/>
    <w:rsid w:val="003B2CA6"/>
    <w:rsid w:val="003C024E"/>
    <w:rsid w:val="003C4081"/>
    <w:rsid w:val="003E3610"/>
    <w:rsid w:val="003E5BC2"/>
    <w:rsid w:val="003F2570"/>
    <w:rsid w:val="00404862"/>
    <w:rsid w:val="00411E27"/>
    <w:rsid w:val="00414A9A"/>
    <w:rsid w:val="00416EA7"/>
    <w:rsid w:val="004229CB"/>
    <w:rsid w:val="00433331"/>
    <w:rsid w:val="00440D52"/>
    <w:rsid w:val="0044444A"/>
    <w:rsid w:val="004512F5"/>
    <w:rsid w:val="00454A09"/>
    <w:rsid w:val="00455137"/>
    <w:rsid w:val="0045614B"/>
    <w:rsid w:val="00466400"/>
    <w:rsid w:val="00467BFC"/>
    <w:rsid w:val="00473DA0"/>
    <w:rsid w:val="00477C7D"/>
    <w:rsid w:val="00481D0A"/>
    <w:rsid w:val="00482583"/>
    <w:rsid w:val="00483340"/>
    <w:rsid w:val="0048565C"/>
    <w:rsid w:val="004935DD"/>
    <w:rsid w:val="004B1337"/>
    <w:rsid w:val="004C4B7B"/>
    <w:rsid w:val="004C4DE1"/>
    <w:rsid w:val="004C6D2B"/>
    <w:rsid w:val="004D2286"/>
    <w:rsid w:val="004F5286"/>
    <w:rsid w:val="00503067"/>
    <w:rsid w:val="00504D77"/>
    <w:rsid w:val="00537025"/>
    <w:rsid w:val="005433BB"/>
    <w:rsid w:val="005443E2"/>
    <w:rsid w:val="0055404D"/>
    <w:rsid w:val="00557B75"/>
    <w:rsid w:val="005644B3"/>
    <w:rsid w:val="0056576B"/>
    <w:rsid w:val="00577E01"/>
    <w:rsid w:val="0059095D"/>
    <w:rsid w:val="00590AD9"/>
    <w:rsid w:val="005A1D58"/>
    <w:rsid w:val="005D0381"/>
    <w:rsid w:val="005D0B99"/>
    <w:rsid w:val="005D1E43"/>
    <w:rsid w:val="005D4299"/>
    <w:rsid w:val="005E6266"/>
    <w:rsid w:val="005F506D"/>
    <w:rsid w:val="005F5CB9"/>
    <w:rsid w:val="005F6E33"/>
    <w:rsid w:val="006275D4"/>
    <w:rsid w:val="006327F6"/>
    <w:rsid w:val="0063418B"/>
    <w:rsid w:val="00652C81"/>
    <w:rsid w:val="00662A70"/>
    <w:rsid w:val="00662DE6"/>
    <w:rsid w:val="00673FAF"/>
    <w:rsid w:val="00682860"/>
    <w:rsid w:val="0068419B"/>
    <w:rsid w:val="00686F54"/>
    <w:rsid w:val="006973FC"/>
    <w:rsid w:val="006A10B5"/>
    <w:rsid w:val="006A58D3"/>
    <w:rsid w:val="006A723F"/>
    <w:rsid w:val="006C2848"/>
    <w:rsid w:val="006D0FA4"/>
    <w:rsid w:val="006D2676"/>
    <w:rsid w:val="006D3392"/>
    <w:rsid w:val="006F0311"/>
    <w:rsid w:val="006F0B30"/>
    <w:rsid w:val="00710383"/>
    <w:rsid w:val="0071092A"/>
    <w:rsid w:val="0071179F"/>
    <w:rsid w:val="00723A92"/>
    <w:rsid w:val="00726638"/>
    <w:rsid w:val="00733D61"/>
    <w:rsid w:val="00736C5A"/>
    <w:rsid w:val="00741665"/>
    <w:rsid w:val="0076138B"/>
    <w:rsid w:val="007714DA"/>
    <w:rsid w:val="00771A56"/>
    <w:rsid w:val="0077423C"/>
    <w:rsid w:val="00782B5E"/>
    <w:rsid w:val="007838C3"/>
    <w:rsid w:val="00796297"/>
    <w:rsid w:val="00797DDA"/>
    <w:rsid w:val="007C30BB"/>
    <w:rsid w:val="007F088C"/>
    <w:rsid w:val="007F20AC"/>
    <w:rsid w:val="008105E0"/>
    <w:rsid w:val="00824F5E"/>
    <w:rsid w:val="00842082"/>
    <w:rsid w:val="00846C9C"/>
    <w:rsid w:val="0085385D"/>
    <w:rsid w:val="008645B4"/>
    <w:rsid w:val="00870DD0"/>
    <w:rsid w:val="00886255"/>
    <w:rsid w:val="008A23B7"/>
    <w:rsid w:val="008A791F"/>
    <w:rsid w:val="008E116D"/>
    <w:rsid w:val="008E6B51"/>
    <w:rsid w:val="0090008E"/>
    <w:rsid w:val="00900134"/>
    <w:rsid w:val="009155F6"/>
    <w:rsid w:val="00921712"/>
    <w:rsid w:val="00923BA0"/>
    <w:rsid w:val="00930D86"/>
    <w:rsid w:val="00933F7B"/>
    <w:rsid w:val="00947115"/>
    <w:rsid w:val="00955673"/>
    <w:rsid w:val="00991FAA"/>
    <w:rsid w:val="009D23B3"/>
    <w:rsid w:val="00A00141"/>
    <w:rsid w:val="00A22A74"/>
    <w:rsid w:val="00A2526C"/>
    <w:rsid w:val="00A36832"/>
    <w:rsid w:val="00A36E7C"/>
    <w:rsid w:val="00A52AAD"/>
    <w:rsid w:val="00A63056"/>
    <w:rsid w:val="00A65D86"/>
    <w:rsid w:val="00A66089"/>
    <w:rsid w:val="00A74DF1"/>
    <w:rsid w:val="00A75789"/>
    <w:rsid w:val="00A85413"/>
    <w:rsid w:val="00A91756"/>
    <w:rsid w:val="00A9497B"/>
    <w:rsid w:val="00AA448B"/>
    <w:rsid w:val="00AB41F2"/>
    <w:rsid w:val="00AB4982"/>
    <w:rsid w:val="00AB6D38"/>
    <w:rsid w:val="00AC0FA8"/>
    <w:rsid w:val="00AD738E"/>
    <w:rsid w:val="00AE20C0"/>
    <w:rsid w:val="00AF6283"/>
    <w:rsid w:val="00B05AB0"/>
    <w:rsid w:val="00B05FF7"/>
    <w:rsid w:val="00B1233D"/>
    <w:rsid w:val="00B141F8"/>
    <w:rsid w:val="00B23AF4"/>
    <w:rsid w:val="00B32C6B"/>
    <w:rsid w:val="00B41605"/>
    <w:rsid w:val="00B65201"/>
    <w:rsid w:val="00B80F85"/>
    <w:rsid w:val="00B81465"/>
    <w:rsid w:val="00B95A8E"/>
    <w:rsid w:val="00BA2DE5"/>
    <w:rsid w:val="00BA65F9"/>
    <w:rsid w:val="00BA7338"/>
    <w:rsid w:val="00BB5615"/>
    <w:rsid w:val="00BC4CD3"/>
    <w:rsid w:val="00BC6459"/>
    <w:rsid w:val="00BE1C9F"/>
    <w:rsid w:val="00BE5129"/>
    <w:rsid w:val="00BF4EE1"/>
    <w:rsid w:val="00BF4F8E"/>
    <w:rsid w:val="00C04CA0"/>
    <w:rsid w:val="00C10427"/>
    <w:rsid w:val="00C156F2"/>
    <w:rsid w:val="00C15856"/>
    <w:rsid w:val="00C36C57"/>
    <w:rsid w:val="00C427DD"/>
    <w:rsid w:val="00C517BF"/>
    <w:rsid w:val="00C54B82"/>
    <w:rsid w:val="00C56D5C"/>
    <w:rsid w:val="00C62ED1"/>
    <w:rsid w:val="00C64C83"/>
    <w:rsid w:val="00C70F4D"/>
    <w:rsid w:val="00C75AB4"/>
    <w:rsid w:val="00C850A3"/>
    <w:rsid w:val="00C865AF"/>
    <w:rsid w:val="00C952DB"/>
    <w:rsid w:val="00CB06BD"/>
    <w:rsid w:val="00CC1C62"/>
    <w:rsid w:val="00CC1D80"/>
    <w:rsid w:val="00CC455F"/>
    <w:rsid w:val="00CC743B"/>
    <w:rsid w:val="00CF6220"/>
    <w:rsid w:val="00CF64CD"/>
    <w:rsid w:val="00CF7EAD"/>
    <w:rsid w:val="00D0513A"/>
    <w:rsid w:val="00D164EF"/>
    <w:rsid w:val="00D370DC"/>
    <w:rsid w:val="00D4066A"/>
    <w:rsid w:val="00D4164C"/>
    <w:rsid w:val="00D573DE"/>
    <w:rsid w:val="00D57429"/>
    <w:rsid w:val="00D76D3A"/>
    <w:rsid w:val="00D833A5"/>
    <w:rsid w:val="00D84585"/>
    <w:rsid w:val="00D94B6B"/>
    <w:rsid w:val="00DA13D1"/>
    <w:rsid w:val="00DA34A8"/>
    <w:rsid w:val="00DA6710"/>
    <w:rsid w:val="00DB7144"/>
    <w:rsid w:val="00DB7E1D"/>
    <w:rsid w:val="00DD4186"/>
    <w:rsid w:val="00DF7E8A"/>
    <w:rsid w:val="00E01B6C"/>
    <w:rsid w:val="00E21E3B"/>
    <w:rsid w:val="00E650B8"/>
    <w:rsid w:val="00E75510"/>
    <w:rsid w:val="00E7567C"/>
    <w:rsid w:val="00E76A31"/>
    <w:rsid w:val="00E97154"/>
    <w:rsid w:val="00EA3A97"/>
    <w:rsid w:val="00EB26F1"/>
    <w:rsid w:val="00EB7815"/>
    <w:rsid w:val="00EC1432"/>
    <w:rsid w:val="00EC652A"/>
    <w:rsid w:val="00EC76E6"/>
    <w:rsid w:val="00ED3F57"/>
    <w:rsid w:val="00ED7764"/>
    <w:rsid w:val="00EE0FB8"/>
    <w:rsid w:val="00EF3D68"/>
    <w:rsid w:val="00F03DDA"/>
    <w:rsid w:val="00F1027B"/>
    <w:rsid w:val="00F15683"/>
    <w:rsid w:val="00F370F9"/>
    <w:rsid w:val="00F50597"/>
    <w:rsid w:val="00F53141"/>
    <w:rsid w:val="00F55963"/>
    <w:rsid w:val="00F56028"/>
    <w:rsid w:val="00F56863"/>
    <w:rsid w:val="00F63B34"/>
    <w:rsid w:val="00F70F98"/>
    <w:rsid w:val="00F86A11"/>
    <w:rsid w:val="00F90343"/>
    <w:rsid w:val="00F90D36"/>
    <w:rsid w:val="00F92ECD"/>
    <w:rsid w:val="00FA2AC1"/>
    <w:rsid w:val="00FB4E12"/>
    <w:rsid w:val="00FC7D46"/>
    <w:rsid w:val="00FD275F"/>
    <w:rsid w:val="00FD3EA0"/>
    <w:rsid w:val="00FD65B9"/>
    <w:rsid w:val="00FE57B4"/>
    <w:rsid w:val="00FE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 w:type="character" w:styleId="Strong">
    <w:name w:val="Strong"/>
    <w:basedOn w:val="DefaultParagraphFont"/>
    <w:uiPriority w:val="22"/>
    <w:qFormat/>
    <w:rsid w:val="0056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4</cp:revision>
  <dcterms:created xsi:type="dcterms:W3CDTF">2025-11-04T14:29:00Z</dcterms:created>
  <dcterms:modified xsi:type="dcterms:W3CDTF">2025-11-04T14:30:00Z</dcterms:modified>
</cp:coreProperties>
</file>