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Layout w:type="fixed"/>
        <w:tblCellMar>
          <w:left w:w="115" w:type="dxa"/>
          <w:right w:w="115" w:type="dxa"/>
        </w:tblCellMar>
        <w:tblLook w:val="00A0" w:firstRow="1" w:lastRow="0" w:firstColumn="1" w:lastColumn="0" w:noHBand="0" w:noVBand="0"/>
      </w:tblPr>
      <w:tblGrid>
        <w:gridCol w:w="3591"/>
        <w:gridCol w:w="6349"/>
      </w:tblGrid>
      <w:tr w:rsidR="00686F54" w:rsidRPr="000C3201" w14:paraId="612DE60A" w14:textId="77777777" w:rsidTr="00DC016F">
        <w:trPr>
          <w:trHeight w:val="896"/>
        </w:trPr>
        <w:tc>
          <w:tcPr>
            <w:tcW w:w="3591" w:type="dxa"/>
          </w:tcPr>
          <w:p w14:paraId="28313F75" w14:textId="77777777" w:rsidR="00686F54" w:rsidRPr="000C3201" w:rsidRDefault="00686F54" w:rsidP="00DC016F">
            <w:pPr>
              <w:pStyle w:val="Header"/>
              <w:tabs>
                <w:tab w:val="left" w:pos="7290"/>
              </w:tabs>
              <w:jc w:val="both"/>
              <w:rPr>
                <w:rFonts w:ascii="Aptos" w:hAnsi="Aptos"/>
                <w:b/>
                <w:sz w:val="44"/>
              </w:rPr>
            </w:pPr>
            <w:r>
              <w:rPr>
                <w:noProof/>
                <w:sz w:val="24"/>
                <w:szCs w:val="24"/>
              </w:rPr>
              <w:drawing>
                <wp:inline distT="0" distB="0" distL="0" distR="0" wp14:anchorId="633987D5" wp14:editId="5AB9EC73">
                  <wp:extent cx="1738648" cy="1554827"/>
                  <wp:effectExtent l="0" t="0" r="127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Graphic 10000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9048" cy="1564127"/>
                          </a:xfrm>
                          <a:prstGeom prst="rect">
                            <a:avLst/>
                          </a:prstGeom>
                        </pic:spPr>
                      </pic:pic>
                    </a:graphicData>
                  </a:graphic>
                </wp:inline>
              </w:drawing>
            </w:r>
          </w:p>
        </w:tc>
        <w:tc>
          <w:tcPr>
            <w:tcW w:w="6349" w:type="dxa"/>
          </w:tcPr>
          <w:p w14:paraId="045C3A1C" w14:textId="77777777" w:rsidR="00686F54" w:rsidRPr="00104AD5" w:rsidRDefault="00686F54" w:rsidP="00DC016F">
            <w:pPr>
              <w:pStyle w:val="Header"/>
              <w:tabs>
                <w:tab w:val="left" w:pos="7290"/>
              </w:tabs>
              <w:jc w:val="right"/>
              <w:rPr>
                <w:b/>
                <w:sz w:val="44"/>
              </w:rPr>
            </w:pPr>
            <w:r w:rsidRPr="00104AD5">
              <w:rPr>
                <w:sz w:val="44"/>
              </w:rPr>
              <w:t>NEWS RELEASE</w:t>
            </w:r>
          </w:p>
        </w:tc>
      </w:tr>
      <w:tr w:rsidR="00686F54" w:rsidRPr="00AF3ABB" w14:paraId="46812371" w14:textId="77777777" w:rsidTr="00DC016F">
        <w:trPr>
          <w:trHeight w:hRule="exact" w:val="2870"/>
        </w:trPr>
        <w:tc>
          <w:tcPr>
            <w:tcW w:w="3591" w:type="dxa"/>
            <w:vAlign w:val="center"/>
          </w:tcPr>
          <w:p w14:paraId="38DEEB5E" w14:textId="77777777" w:rsidR="00686F54" w:rsidRPr="00AF3ABB" w:rsidRDefault="00686F54" w:rsidP="00DC016F">
            <w:pPr>
              <w:pStyle w:val="Heading1"/>
              <w:tabs>
                <w:tab w:val="left" w:pos="5232"/>
              </w:tabs>
              <w:rPr>
                <w:rFonts w:cs="Arial"/>
                <w:b w:val="0"/>
                <w:i/>
              </w:rPr>
            </w:pPr>
            <w:r w:rsidRPr="00AF3ABB">
              <w:rPr>
                <w:rFonts w:cs="Arial"/>
                <w:b w:val="0"/>
                <w:i/>
              </w:rPr>
              <w:tab/>
            </w:r>
          </w:p>
          <w:p w14:paraId="5AF857E7" w14:textId="77777777" w:rsidR="00686F54" w:rsidRPr="00AF3ABB" w:rsidRDefault="00686F54" w:rsidP="00DC016F">
            <w:pPr>
              <w:pStyle w:val="Heading1"/>
              <w:rPr>
                <w:rFonts w:cs="Arial"/>
                <w:b w:val="0"/>
                <w:sz w:val="20"/>
              </w:rPr>
            </w:pPr>
          </w:p>
        </w:tc>
        <w:tc>
          <w:tcPr>
            <w:tcW w:w="6349" w:type="dxa"/>
            <w:vAlign w:val="center"/>
          </w:tcPr>
          <w:p w14:paraId="04512232" w14:textId="77777777" w:rsidR="00686F54" w:rsidRPr="00AF3ABB" w:rsidRDefault="00686F54" w:rsidP="00DC016F">
            <w:pPr>
              <w:pStyle w:val="Header"/>
              <w:tabs>
                <w:tab w:val="left" w:pos="7290"/>
              </w:tabs>
              <w:jc w:val="right"/>
              <w:rPr>
                <w:b/>
                <w:sz w:val="20"/>
              </w:rPr>
            </w:pPr>
            <w:r w:rsidRPr="00AF3ABB">
              <w:rPr>
                <w:b/>
                <w:sz w:val="20"/>
              </w:rPr>
              <w:t>MEDIA CONTACTS:</w:t>
            </w:r>
          </w:p>
          <w:p w14:paraId="37999382" w14:textId="4B06CCE2" w:rsidR="00686F54" w:rsidRPr="001178A5" w:rsidRDefault="001178A5" w:rsidP="00DC016F">
            <w:pPr>
              <w:pStyle w:val="Header"/>
              <w:tabs>
                <w:tab w:val="left" w:pos="7290"/>
              </w:tabs>
              <w:jc w:val="right"/>
              <w:rPr>
                <w:sz w:val="20"/>
              </w:rPr>
            </w:pPr>
            <w:r>
              <w:rPr>
                <w:sz w:val="20"/>
              </w:rPr>
              <w:t>Bettcher Industries</w:t>
            </w:r>
          </w:p>
          <w:p w14:paraId="19BCB6AC" w14:textId="3AAA9655" w:rsidR="00686F54" w:rsidRPr="001178A5" w:rsidRDefault="001178A5" w:rsidP="00DC016F">
            <w:pPr>
              <w:pStyle w:val="Header"/>
              <w:tabs>
                <w:tab w:val="left" w:pos="7290"/>
              </w:tabs>
              <w:jc w:val="right"/>
              <w:rPr>
                <w:sz w:val="20"/>
              </w:rPr>
            </w:pPr>
            <w:r w:rsidRPr="001178A5">
              <w:rPr>
                <w:sz w:val="20"/>
              </w:rPr>
              <w:t>Connor Guyton</w:t>
            </w:r>
          </w:p>
          <w:p w14:paraId="77B8B328" w14:textId="226C8A9A" w:rsidR="00686F54" w:rsidRPr="001178A5" w:rsidRDefault="00686F54" w:rsidP="00DC016F">
            <w:pPr>
              <w:pStyle w:val="Header"/>
              <w:tabs>
                <w:tab w:val="left" w:pos="7290"/>
              </w:tabs>
              <w:jc w:val="right"/>
              <w:rPr>
                <w:sz w:val="20"/>
              </w:rPr>
            </w:pPr>
            <w:r w:rsidRPr="001178A5">
              <w:rPr>
                <w:sz w:val="20"/>
              </w:rPr>
              <w:t xml:space="preserve">Marketing </w:t>
            </w:r>
            <w:r w:rsidR="001178A5">
              <w:rPr>
                <w:sz w:val="20"/>
              </w:rPr>
              <w:t>Manager</w:t>
            </w:r>
          </w:p>
          <w:p w14:paraId="03BDFB19" w14:textId="522AB4A5" w:rsidR="00686F54" w:rsidRPr="001178A5" w:rsidRDefault="00B35075" w:rsidP="00DC016F">
            <w:pPr>
              <w:pStyle w:val="Header"/>
              <w:tabs>
                <w:tab w:val="left" w:pos="7290"/>
              </w:tabs>
              <w:jc w:val="right"/>
              <w:rPr>
                <w:sz w:val="20"/>
              </w:rPr>
            </w:pPr>
            <w:r>
              <w:rPr>
                <w:sz w:val="20"/>
              </w:rPr>
              <w:t>+1 662.418.2965</w:t>
            </w:r>
          </w:p>
          <w:p w14:paraId="2A56A169" w14:textId="53901D1E" w:rsidR="00686F54" w:rsidRPr="00AF3ABB" w:rsidRDefault="00B35075" w:rsidP="00DC016F">
            <w:pPr>
              <w:pStyle w:val="Header"/>
              <w:tabs>
                <w:tab w:val="left" w:pos="7290"/>
              </w:tabs>
              <w:jc w:val="right"/>
              <w:rPr>
                <w:sz w:val="20"/>
              </w:rPr>
            </w:pPr>
            <w:r>
              <w:rPr>
                <w:sz w:val="20"/>
              </w:rPr>
              <w:t>ConnorGuyton@bettcher.com</w:t>
            </w:r>
          </w:p>
          <w:p w14:paraId="587AFCE1" w14:textId="77777777" w:rsidR="00686F54" w:rsidRPr="00AF3ABB" w:rsidRDefault="00686F54" w:rsidP="00DC016F">
            <w:pPr>
              <w:pStyle w:val="Header"/>
              <w:tabs>
                <w:tab w:val="left" w:pos="7290"/>
              </w:tabs>
              <w:jc w:val="right"/>
              <w:rPr>
                <w:sz w:val="20"/>
              </w:rPr>
            </w:pPr>
            <w:r w:rsidRPr="00AF3ABB">
              <w:rPr>
                <w:sz w:val="20"/>
              </w:rPr>
              <w:t>or</w:t>
            </w:r>
          </w:p>
          <w:p w14:paraId="01442560" w14:textId="77777777" w:rsidR="00686F54" w:rsidRPr="00AF3ABB" w:rsidRDefault="00686F54" w:rsidP="00DC016F">
            <w:pPr>
              <w:pStyle w:val="Header"/>
              <w:tabs>
                <w:tab w:val="left" w:pos="7290"/>
              </w:tabs>
              <w:jc w:val="right"/>
              <w:rPr>
                <w:sz w:val="20"/>
              </w:rPr>
            </w:pPr>
            <w:r w:rsidRPr="00AF3ABB">
              <w:rPr>
                <w:sz w:val="20"/>
              </w:rPr>
              <w:t>dgs Marketing Engineers</w:t>
            </w:r>
            <w:r w:rsidRPr="00AF3ABB">
              <w:rPr>
                <w:sz w:val="20"/>
                <w:vertAlign w:val="superscript"/>
              </w:rPr>
              <w:t>®</w:t>
            </w:r>
          </w:p>
          <w:p w14:paraId="2E5A7AFD" w14:textId="77777777" w:rsidR="00686F54" w:rsidRPr="00AF3ABB" w:rsidRDefault="00686F54" w:rsidP="00DC016F">
            <w:pPr>
              <w:pStyle w:val="Header"/>
              <w:tabs>
                <w:tab w:val="left" w:pos="7290"/>
              </w:tabs>
              <w:jc w:val="right"/>
              <w:rPr>
                <w:sz w:val="20"/>
              </w:rPr>
            </w:pPr>
            <w:r w:rsidRPr="00AF3ABB">
              <w:rPr>
                <w:sz w:val="20"/>
              </w:rPr>
              <w:t>Vanessa Stiles</w:t>
            </w:r>
          </w:p>
          <w:p w14:paraId="602D0EB5" w14:textId="77777777" w:rsidR="00686F54" w:rsidRPr="00AF3ABB" w:rsidRDefault="00686F54" w:rsidP="00DC016F">
            <w:pPr>
              <w:pStyle w:val="Header"/>
              <w:tabs>
                <w:tab w:val="left" w:pos="7290"/>
              </w:tabs>
              <w:jc w:val="right"/>
              <w:rPr>
                <w:sz w:val="20"/>
              </w:rPr>
            </w:pPr>
            <w:r w:rsidRPr="00AF3ABB">
              <w:rPr>
                <w:sz w:val="20"/>
              </w:rPr>
              <w:t>Chief Strategy Officer</w:t>
            </w:r>
          </w:p>
          <w:p w14:paraId="3B9A1015" w14:textId="77777777" w:rsidR="00686F54" w:rsidRDefault="00686F54" w:rsidP="00DC016F">
            <w:pPr>
              <w:pStyle w:val="Header"/>
              <w:tabs>
                <w:tab w:val="left" w:pos="7290"/>
              </w:tabs>
              <w:jc w:val="right"/>
              <w:rPr>
                <w:sz w:val="20"/>
              </w:rPr>
            </w:pPr>
            <w:r>
              <w:rPr>
                <w:sz w:val="20"/>
              </w:rPr>
              <w:t xml:space="preserve">+1 </w:t>
            </w:r>
            <w:r w:rsidRPr="00AF3ABB">
              <w:rPr>
                <w:sz w:val="20"/>
              </w:rPr>
              <w:t xml:space="preserve">317.813.2237 </w:t>
            </w:r>
          </w:p>
          <w:p w14:paraId="2067BB17" w14:textId="77777777" w:rsidR="00686F54" w:rsidRPr="00AF3ABB" w:rsidRDefault="00686F54" w:rsidP="00DC016F">
            <w:pPr>
              <w:pStyle w:val="Header"/>
              <w:tabs>
                <w:tab w:val="left" w:pos="7290"/>
              </w:tabs>
              <w:jc w:val="right"/>
              <w:rPr>
                <w:sz w:val="20"/>
              </w:rPr>
            </w:pPr>
            <w:r w:rsidRPr="00AF3ABB">
              <w:rPr>
                <w:sz w:val="20"/>
              </w:rPr>
              <w:t>stiles@dgsmarketing.com</w:t>
            </w:r>
          </w:p>
        </w:tc>
      </w:tr>
    </w:tbl>
    <w:p w14:paraId="2ACF79E2" w14:textId="25BECD5C" w:rsidR="00BF4EE1" w:rsidRDefault="00BF4EE1" w:rsidP="006C2848">
      <w:pPr>
        <w:spacing w:line="276" w:lineRule="auto"/>
        <w:jc w:val="center"/>
        <w:rPr>
          <w:rFonts w:ascii="Aptos" w:eastAsia="Aptos" w:hAnsi="Aptos" w:cs="Aptos"/>
          <w:b/>
          <w:bCs/>
          <w:sz w:val="24"/>
          <w:szCs w:val="24"/>
        </w:rPr>
      </w:pPr>
    </w:p>
    <w:p w14:paraId="16C8590A" w14:textId="48E219C6" w:rsidR="000D4AC4" w:rsidRPr="00682860" w:rsidRDefault="00133859" w:rsidP="00682860">
      <w:pPr>
        <w:pStyle w:val="Heading1"/>
        <w:keepLines w:val="0"/>
        <w:spacing w:before="0" w:line="276" w:lineRule="auto"/>
        <w:jc w:val="center"/>
        <w:rPr>
          <w:sz w:val="24"/>
          <w:szCs w:val="24"/>
        </w:rPr>
      </w:pPr>
      <w:r>
        <w:rPr>
          <w:rFonts w:ascii="Arial" w:eastAsia="Arial" w:hAnsi="Arial" w:cs="Arial"/>
          <w:color w:val="auto"/>
          <w:sz w:val="24"/>
          <w:szCs w:val="24"/>
        </w:rPr>
        <w:t>Bettcher Industries Showcases Meat Processing Tools</w:t>
      </w:r>
      <w:r w:rsidR="00955673" w:rsidRPr="00955673">
        <w:rPr>
          <w:rFonts w:ascii="Arial" w:eastAsia="Arial" w:hAnsi="Arial" w:cs="Arial"/>
          <w:color w:val="auto"/>
          <w:sz w:val="24"/>
          <w:szCs w:val="24"/>
        </w:rPr>
        <w:t xml:space="preserve"> at IPPE 202</w:t>
      </w:r>
      <w:r w:rsidR="00CF6220">
        <w:rPr>
          <w:rFonts w:ascii="Arial" w:eastAsia="Arial" w:hAnsi="Arial" w:cs="Arial"/>
          <w:color w:val="auto"/>
          <w:sz w:val="24"/>
          <w:szCs w:val="24"/>
        </w:rPr>
        <w:t>6</w:t>
      </w:r>
    </w:p>
    <w:p w14:paraId="1F6F5F74" w14:textId="19019349" w:rsidR="005E6266" w:rsidRPr="005E6266" w:rsidRDefault="00133859" w:rsidP="006C2848">
      <w:pPr>
        <w:spacing w:line="276" w:lineRule="auto"/>
        <w:jc w:val="center"/>
        <w:rPr>
          <w:i/>
          <w:iCs/>
        </w:rPr>
      </w:pPr>
      <w:r>
        <w:rPr>
          <w:i/>
          <w:iCs/>
        </w:rPr>
        <w:t xml:space="preserve">Bettcher will feature trimmers, </w:t>
      </w:r>
      <w:proofErr w:type="spellStart"/>
      <w:r>
        <w:rPr>
          <w:i/>
          <w:iCs/>
        </w:rPr>
        <w:t>derinding</w:t>
      </w:r>
      <w:proofErr w:type="spellEnd"/>
      <w:r>
        <w:rPr>
          <w:i/>
          <w:iCs/>
        </w:rPr>
        <w:t xml:space="preserve"> and membrane skinning technologies</w:t>
      </w:r>
    </w:p>
    <w:p w14:paraId="29B672F5" w14:textId="77777777" w:rsidR="00BF4EE1" w:rsidRDefault="00BF4EE1" w:rsidP="006C2848">
      <w:pPr>
        <w:spacing w:after="100" w:line="276" w:lineRule="auto"/>
        <w:jc w:val="both"/>
        <w:rPr>
          <w:sz w:val="24"/>
          <w:szCs w:val="24"/>
        </w:rPr>
      </w:pPr>
    </w:p>
    <w:p w14:paraId="3B8B2603" w14:textId="351C69CE" w:rsidR="00955673" w:rsidRPr="00955673" w:rsidRDefault="00EF7DB2" w:rsidP="00955673">
      <w:pPr>
        <w:spacing w:before="200" w:after="200" w:line="276" w:lineRule="auto"/>
        <w:jc w:val="both"/>
        <w:rPr>
          <w:sz w:val="24"/>
          <w:szCs w:val="24"/>
        </w:rPr>
      </w:pPr>
      <w:r>
        <w:rPr>
          <w:sz w:val="24"/>
          <w:szCs w:val="24"/>
        </w:rPr>
        <w:t>BIRMINGHAM</w:t>
      </w:r>
      <w:r w:rsidR="00F55963">
        <w:rPr>
          <w:sz w:val="24"/>
          <w:szCs w:val="24"/>
        </w:rPr>
        <w:t xml:space="preserve">, </w:t>
      </w:r>
      <w:r>
        <w:rPr>
          <w:sz w:val="24"/>
          <w:szCs w:val="24"/>
        </w:rPr>
        <w:t>Ohio</w:t>
      </w:r>
      <w:r w:rsidR="00F55963">
        <w:rPr>
          <w:sz w:val="24"/>
          <w:szCs w:val="24"/>
        </w:rPr>
        <w:t xml:space="preserve">, </w:t>
      </w:r>
      <w:r w:rsidR="009C18B3">
        <w:rPr>
          <w:sz w:val="24"/>
          <w:szCs w:val="24"/>
        </w:rPr>
        <w:t xml:space="preserve">November 7, 2025 </w:t>
      </w:r>
      <w:r w:rsidR="00F55963">
        <w:rPr>
          <w:sz w:val="24"/>
          <w:szCs w:val="24"/>
        </w:rPr>
        <w:t xml:space="preserve">– </w:t>
      </w:r>
      <w:r>
        <w:rPr>
          <w:sz w:val="24"/>
          <w:szCs w:val="24"/>
        </w:rPr>
        <w:t xml:space="preserve">Bettcher Industries will demonstrate premium-quality precision tools for meat processing at </w:t>
      </w:r>
      <w:r w:rsidR="00955673" w:rsidRPr="00955673">
        <w:rPr>
          <w:sz w:val="24"/>
          <w:szCs w:val="24"/>
        </w:rPr>
        <w:t>the International Production &amp; Processing Expo from January 2</w:t>
      </w:r>
      <w:r w:rsidR="00CF6220">
        <w:rPr>
          <w:sz w:val="24"/>
          <w:szCs w:val="24"/>
        </w:rPr>
        <w:t>7</w:t>
      </w:r>
      <w:r w:rsidR="00955673" w:rsidRPr="00955673">
        <w:rPr>
          <w:sz w:val="24"/>
          <w:szCs w:val="24"/>
        </w:rPr>
        <w:t>-</w:t>
      </w:r>
      <w:r w:rsidR="00CF6220">
        <w:rPr>
          <w:sz w:val="24"/>
          <w:szCs w:val="24"/>
        </w:rPr>
        <w:t>29</w:t>
      </w:r>
      <w:r w:rsidR="00955673" w:rsidRPr="00955673">
        <w:rPr>
          <w:sz w:val="24"/>
          <w:szCs w:val="24"/>
        </w:rPr>
        <w:t>, 202</w:t>
      </w:r>
      <w:r w:rsidR="00CF6220">
        <w:rPr>
          <w:sz w:val="24"/>
          <w:szCs w:val="24"/>
        </w:rPr>
        <w:t>6</w:t>
      </w:r>
      <w:r w:rsidR="00955673" w:rsidRPr="00955673">
        <w:rPr>
          <w:sz w:val="24"/>
          <w:szCs w:val="24"/>
        </w:rPr>
        <w:t xml:space="preserve">, in Atlanta, Ga. </w:t>
      </w:r>
      <w:r w:rsidR="00F765B8">
        <w:rPr>
          <w:sz w:val="24"/>
          <w:szCs w:val="24"/>
        </w:rPr>
        <w:t>As part of Fortifi Food Processing Solutions, Bettcher representatives will be o</w:t>
      </w:r>
      <w:r>
        <w:rPr>
          <w:sz w:val="24"/>
          <w:szCs w:val="24"/>
        </w:rPr>
        <w:t xml:space="preserve">n </w:t>
      </w:r>
      <w:r w:rsidR="00F765B8">
        <w:rPr>
          <w:sz w:val="24"/>
          <w:szCs w:val="24"/>
        </w:rPr>
        <w:t xml:space="preserve">hand in </w:t>
      </w:r>
      <w:r w:rsidRPr="00955673">
        <w:rPr>
          <w:sz w:val="24"/>
          <w:szCs w:val="24"/>
        </w:rPr>
        <w:t>Blue Hall C, Booth C3</w:t>
      </w:r>
      <w:r>
        <w:rPr>
          <w:sz w:val="24"/>
          <w:szCs w:val="24"/>
        </w:rPr>
        <w:t xml:space="preserve">1129, </w:t>
      </w:r>
      <w:r w:rsidR="00F765B8">
        <w:rPr>
          <w:sz w:val="24"/>
          <w:szCs w:val="24"/>
        </w:rPr>
        <w:t xml:space="preserve">to </w:t>
      </w:r>
      <w:r w:rsidR="00955673" w:rsidRPr="00955673">
        <w:rPr>
          <w:sz w:val="24"/>
          <w:szCs w:val="24"/>
        </w:rPr>
        <w:t xml:space="preserve">present </w:t>
      </w:r>
      <w:r>
        <w:rPr>
          <w:sz w:val="24"/>
          <w:szCs w:val="24"/>
        </w:rPr>
        <w:t>solutions</w:t>
      </w:r>
      <w:r w:rsidR="00955673" w:rsidRPr="00955673">
        <w:rPr>
          <w:sz w:val="24"/>
          <w:szCs w:val="24"/>
        </w:rPr>
        <w:t xml:space="preserve"> </w:t>
      </w:r>
      <w:r>
        <w:rPr>
          <w:sz w:val="24"/>
          <w:szCs w:val="24"/>
        </w:rPr>
        <w:t xml:space="preserve">that enhance meat </w:t>
      </w:r>
      <w:r w:rsidR="00133859">
        <w:rPr>
          <w:sz w:val="24"/>
          <w:szCs w:val="24"/>
        </w:rPr>
        <w:t>production</w:t>
      </w:r>
      <w:r w:rsidRPr="00EF7DB2">
        <w:rPr>
          <w:sz w:val="24"/>
          <w:szCs w:val="24"/>
        </w:rPr>
        <w:t xml:space="preserve"> application</w:t>
      </w:r>
      <w:r>
        <w:rPr>
          <w:sz w:val="24"/>
          <w:szCs w:val="24"/>
        </w:rPr>
        <w:t>s</w:t>
      </w:r>
      <w:r w:rsidR="00955673" w:rsidRPr="00955673">
        <w:rPr>
          <w:sz w:val="24"/>
          <w:szCs w:val="24"/>
        </w:rPr>
        <w:t>.</w:t>
      </w:r>
    </w:p>
    <w:p w14:paraId="0203187F" w14:textId="5D96C78D" w:rsidR="004512F5" w:rsidRPr="004512F5" w:rsidRDefault="004512F5" w:rsidP="004512F5">
      <w:pPr>
        <w:spacing w:after="200" w:line="276" w:lineRule="auto"/>
        <w:jc w:val="both"/>
        <w:rPr>
          <w:sz w:val="24"/>
          <w:szCs w:val="24"/>
        </w:rPr>
      </w:pPr>
      <w:r w:rsidRPr="004512F5">
        <w:rPr>
          <w:sz w:val="24"/>
          <w:szCs w:val="24"/>
        </w:rPr>
        <w:t xml:space="preserve">At IPPE, attendees will learn more about Bettcher's rebuild kits and service contracts to </w:t>
      </w:r>
      <w:r w:rsidR="00EC652A">
        <w:rPr>
          <w:sz w:val="24"/>
          <w:szCs w:val="24"/>
        </w:rPr>
        <w:t>update</w:t>
      </w:r>
      <w:r w:rsidRPr="004512F5">
        <w:rPr>
          <w:sz w:val="24"/>
          <w:szCs w:val="24"/>
        </w:rPr>
        <w:t xml:space="preserve"> equipment and schedule preventive maintenance. Bettcher will demonstrate the robust, versatile </w:t>
      </w:r>
      <w:proofErr w:type="spellStart"/>
      <w:r w:rsidRPr="004512F5">
        <w:rPr>
          <w:sz w:val="24"/>
          <w:szCs w:val="24"/>
        </w:rPr>
        <w:t>Whizard</w:t>
      </w:r>
      <w:proofErr w:type="spellEnd"/>
      <w:r w:rsidR="004A5535" w:rsidRPr="004A5535">
        <w:rPr>
          <w:sz w:val="24"/>
          <w:szCs w:val="24"/>
          <w:vertAlign w:val="superscript"/>
        </w:rPr>
        <w:t>®</w:t>
      </w:r>
      <w:r w:rsidR="004A5535" w:rsidRPr="004A5535">
        <w:rPr>
          <w:sz w:val="24"/>
          <w:szCs w:val="24"/>
        </w:rPr>
        <w:t xml:space="preserve"> Versa</w:t>
      </w:r>
      <w:r w:rsidR="004A5535" w:rsidRPr="004A5535">
        <w:rPr>
          <w:sz w:val="24"/>
          <w:szCs w:val="24"/>
          <w:vertAlign w:val="superscript"/>
        </w:rPr>
        <w:t>™</w:t>
      </w:r>
      <w:r w:rsidR="004A5535">
        <w:rPr>
          <w:rFonts w:ascii="Aptos" w:hAnsi="Aptos"/>
          <w:color w:val="2B373E"/>
          <w:sz w:val="27"/>
          <w:szCs w:val="27"/>
          <w:shd w:val="clear" w:color="auto" w:fill="FFFFFF"/>
        </w:rPr>
        <w:t xml:space="preserve"> </w:t>
      </w:r>
      <w:r w:rsidRPr="004512F5">
        <w:rPr>
          <w:sz w:val="24"/>
          <w:szCs w:val="24"/>
        </w:rPr>
        <w:t xml:space="preserve">Trimmer, with innovations including a TWIST-N-GO head </w:t>
      </w:r>
      <w:r w:rsidR="00495818">
        <w:rPr>
          <w:sz w:val="24"/>
          <w:szCs w:val="24"/>
        </w:rPr>
        <w:t>and two speed options to swap between applications easily</w:t>
      </w:r>
      <w:r w:rsidRPr="004512F5">
        <w:rPr>
          <w:sz w:val="24"/>
          <w:szCs w:val="24"/>
        </w:rPr>
        <w:t>.</w:t>
      </w:r>
    </w:p>
    <w:p w14:paraId="4BCF8179" w14:textId="481F9BE1" w:rsidR="004512F5" w:rsidRPr="004512F5" w:rsidRDefault="004512F5" w:rsidP="004512F5">
      <w:pPr>
        <w:spacing w:after="200" w:line="276" w:lineRule="auto"/>
        <w:jc w:val="both"/>
        <w:rPr>
          <w:sz w:val="24"/>
          <w:szCs w:val="24"/>
        </w:rPr>
      </w:pPr>
      <w:r w:rsidRPr="72CD6707">
        <w:rPr>
          <w:sz w:val="24"/>
          <w:szCs w:val="24"/>
        </w:rPr>
        <w:t xml:space="preserve">Bettcher will </w:t>
      </w:r>
      <w:r w:rsidR="3EE389C3" w:rsidRPr="72CD6707">
        <w:rPr>
          <w:sz w:val="24"/>
          <w:szCs w:val="24"/>
        </w:rPr>
        <w:t xml:space="preserve">also </w:t>
      </w:r>
      <w:r w:rsidRPr="72CD6707">
        <w:rPr>
          <w:sz w:val="24"/>
          <w:szCs w:val="24"/>
        </w:rPr>
        <w:t xml:space="preserve">demonstrate its Quantum </w:t>
      </w:r>
      <w:r w:rsidR="113C02B8" w:rsidRPr="72CD6707">
        <w:rPr>
          <w:sz w:val="24"/>
          <w:szCs w:val="24"/>
        </w:rPr>
        <w:t xml:space="preserve">Flex and </w:t>
      </w:r>
      <w:r w:rsidRPr="72CD6707">
        <w:rPr>
          <w:sz w:val="24"/>
          <w:szCs w:val="24"/>
        </w:rPr>
        <w:t>Flex+</w:t>
      </w:r>
      <w:r w:rsidR="004A5535" w:rsidRPr="72CD6707">
        <w:rPr>
          <w:sz w:val="24"/>
          <w:szCs w:val="24"/>
          <w:vertAlign w:val="superscript"/>
        </w:rPr>
        <w:t>®</w:t>
      </w:r>
      <w:r w:rsidRPr="72CD6707">
        <w:rPr>
          <w:sz w:val="24"/>
          <w:szCs w:val="24"/>
        </w:rPr>
        <w:t xml:space="preserve"> Trimmers, which improve performance and durability </w:t>
      </w:r>
      <w:r w:rsidR="2BE03E1C" w:rsidRPr="72CD6707">
        <w:rPr>
          <w:sz w:val="24"/>
          <w:szCs w:val="24"/>
        </w:rPr>
        <w:t xml:space="preserve">and are compatible with </w:t>
      </w:r>
      <w:r w:rsidRPr="72CD6707">
        <w:rPr>
          <w:sz w:val="24"/>
          <w:szCs w:val="24"/>
        </w:rPr>
        <w:t xml:space="preserve">any Bettcher </w:t>
      </w:r>
      <w:r w:rsidR="00495818" w:rsidRPr="72CD6707">
        <w:rPr>
          <w:sz w:val="24"/>
          <w:szCs w:val="24"/>
        </w:rPr>
        <w:t xml:space="preserve">motor </w:t>
      </w:r>
      <w:r w:rsidRPr="72CD6707">
        <w:rPr>
          <w:sz w:val="24"/>
          <w:szCs w:val="24"/>
        </w:rPr>
        <w:t xml:space="preserve">system, including Quantum, UltraDrive and UN-84. Design simplicity results in easier maintenance and </w:t>
      </w:r>
      <w:r w:rsidR="00495818" w:rsidRPr="72CD6707">
        <w:rPr>
          <w:sz w:val="24"/>
          <w:szCs w:val="24"/>
        </w:rPr>
        <w:t>increased efficiency</w:t>
      </w:r>
      <w:r w:rsidRPr="72CD6707">
        <w:rPr>
          <w:sz w:val="24"/>
          <w:szCs w:val="24"/>
        </w:rPr>
        <w:t xml:space="preserve">, while lighter weight </w:t>
      </w:r>
      <w:r w:rsidR="00495818" w:rsidRPr="72CD6707">
        <w:rPr>
          <w:sz w:val="24"/>
          <w:szCs w:val="24"/>
        </w:rPr>
        <w:t>improves operator ergonomics</w:t>
      </w:r>
      <w:r w:rsidRPr="72CD6707">
        <w:rPr>
          <w:sz w:val="24"/>
          <w:szCs w:val="24"/>
        </w:rPr>
        <w:t>.</w:t>
      </w:r>
    </w:p>
    <w:p w14:paraId="2B9853EF" w14:textId="30FD4E26" w:rsidR="00955673" w:rsidRDefault="00F86A11" w:rsidP="004512F5">
      <w:pPr>
        <w:spacing w:after="200" w:line="276" w:lineRule="auto"/>
        <w:jc w:val="both"/>
        <w:rPr>
          <w:sz w:val="24"/>
          <w:szCs w:val="24"/>
        </w:rPr>
      </w:pPr>
      <w:r w:rsidRPr="72CD6707">
        <w:rPr>
          <w:sz w:val="24"/>
          <w:szCs w:val="24"/>
        </w:rPr>
        <w:t xml:space="preserve">Bettcher will feature </w:t>
      </w:r>
      <w:proofErr w:type="spellStart"/>
      <w:r w:rsidR="00955673" w:rsidRPr="72CD6707">
        <w:rPr>
          <w:sz w:val="24"/>
          <w:szCs w:val="24"/>
        </w:rPr>
        <w:t>Gra</w:t>
      </w:r>
      <w:r w:rsidR="00CF6220" w:rsidRPr="72CD6707">
        <w:rPr>
          <w:sz w:val="24"/>
          <w:szCs w:val="24"/>
        </w:rPr>
        <w:t>s</w:t>
      </w:r>
      <w:r w:rsidR="00955673" w:rsidRPr="72CD6707">
        <w:rPr>
          <w:sz w:val="24"/>
          <w:szCs w:val="24"/>
        </w:rPr>
        <w:t>selli</w:t>
      </w:r>
      <w:proofErr w:type="spellEnd"/>
      <w:r w:rsidR="00955673" w:rsidRPr="72CD6707">
        <w:rPr>
          <w:sz w:val="24"/>
          <w:szCs w:val="24"/>
        </w:rPr>
        <w:t xml:space="preserve"> </w:t>
      </w:r>
      <w:proofErr w:type="spellStart"/>
      <w:r w:rsidR="00CF6220" w:rsidRPr="72CD6707">
        <w:rPr>
          <w:sz w:val="24"/>
          <w:szCs w:val="24"/>
        </w:rPr>
        <w:t>derinding</w:t>
      </w:r>
      <w:proofErr w:type="spellEnd"/>
      <w:r w:rsidR="00CF6220" w:rsidRPr="72CD6707">
        <w:rPr>
          <w:sz w:val="24"/>
          <w:szCs w:val="24"/>
        </w:rPr>
        <w:t xml:space="preserve"> and membrane skinning technology</w:t>
      </w:r>
      <w:r w:rsidR="00D76D3A" w:rsidRPr="72CD6707">
        <w:rPr>
          <w:sz w:val="24"/>
          <w:szCs w:val="24"/>
        </w:rPr>
        <w:t>, including t</w:t>
      </w:r>
      <w:r w:rsidR="00CF6220" w:rsidRPr="72CD6707">
        <w:rPr>
          <w:sz w:val="24"/>
          <w:szCs w:val="24"/>
        </w:rPr>
        <w:t xml:space="preserve">he </w:t>
      </w:r>
      <w:r w:rsidR="00955673" w:rsidRPr="72CD6707">
        <w:rPr>
          <w:sz w:val="24"/>
          <w:szCs w:val="24"/>
        </w:rPr>
        <w:t>MS</w:t>
      </w:r>
      <w:r w:rsidR="00CF6220" w:rsidRPr="72CD6707">
        <w:rPr>
          <w:sz w:val="24"/>
          <w:szCs w:val="24"/>
        </w:rPr>
        <w:t>600P</w:t>
      </w:r>
      <w:r w:rsidR="00955673" w:rsidRPr="72CD6707">
        <w:rPr>
          <w:sz w:val="24"/>
          <w:szCs w:val="24"/>
        </w:rPr>
        <w:t xml:space="preserve"> </w:t>
      </w:r>
      <w:r w:rsidR="00CF6220" w:rsidRPr="72CD6707">
        <w:rPr>
          <w:sz w:val="24"/>
          <w:szCs w:val="24"/>
        </w:rPr>
        <w:t>membrane skinner</w:t>
      </w:r>
      <w:r w:rsidR="00D76D3A" w:rsidRPr="72CD6707">
        <w:rPr>
          <w:sz w:val="24"/>
          <w:szCs w:val="24"/>
        </w:rPr>
        <w:t>, which</w:t>
      </w:r>
      <w:r w:rsidR="00CF6220" w:rsidRPr="72CD6707">
        <w:rPr>
          <w:sz w:val="24"/>
          <w:szCs w:val="24"/>
        </w:rPr>
        <w:t xml:space="preserve"> provides</w:t>
      </w:r>
      <w:r w:rsidR="00955673" w:rsidRPr="72CD6707">
        <w:rPr>
          <w:sz w:val="24"/>
          <w:szCs w:val="24"/>
        </w:rPr>
        <w:t xml:space="preserve"> a</w:t>
      </w:r>
      <w:r w:rsidR="00CF6220" w:rsidRPr="72CD6707">
        <w:rPr>
          <w:sz w:val="24"/>
          <w:szCs w:val="24"/>
        </w:rPr>
        <w:t xml:space="preserve"> precise </w:t>
      </w:r>
      <w:r w:rsidR="00955673" w:rsidRPr="72CD6707">
        <w:rPr>
          <w:sz w:val="24"/>
          <w:szCs w:val="24"/>
        </w:rPr>
        <w:t xml:space="preserve">high-yield solution </w:t>
      </w:r>
      <w:r w:rsidR="00D76D3A" w:rsidRPr="72CD6707">
        <w:rPr>
          <w:sz w:val="24"/>
          <w:szCs w:val="24"/>
        </w:rPr>
        <w:t>with</w:t>
      </w:r>
      <w:r w:rsidR="00955673" w:rsidRPr="72CD6707">
        <w:rPr>
          <w:sz w:val="24"/>
          <w:szCs w:val="24"/>
        </w:rPr>
        <w:t xml:space="preserve"> </w:t>
      </w:r>
      <w:r w:rsidR="00CF6220" w:rsidRPr="72CD6707">
        <w:rPr>
          <w:sz w:val="24"/>
          <w:szCs w:val="24"/>
        </w:rPr>
        <w:t>efficient sanitation</w:t>
      </w:r>
      <w:r w:rsidR="00955673" w:rsidRPr="72CD6707">
        <w:rPr>
          <w:sz w:val="24"/>
          <w:szCs w:val="24"/>
        </w:rPr>
        <w:t xml:space="preserve"> in a single or optional dual-blade version. </w:t>
      </w:r>
      <w:r w:rsidR="00D76D3A" w:rsidRPr="72CD6707">
        <w:rPr>
          <w:sz w:val="24"/>
          <w:szCs w:val="24"/>
        </w:rPr>
        <w:t xml:space="preserve">For complete operator safety, </w:t>
      </w:r>
      <w:r w:rsidR="003769CE" w:rsidRPr="72CD6707">
        <w:rPr>
          <w:sz w:val="24"/>
          <w:szCs w:val="24"/>
        </w:rPr>
        <w:t xml:space="preserve">Grasselli's CLO </w:t>
      </w:r>
      <w:r w:rsidR="00CF6220" w:rsidRPr="72CD6707">
        <w:rPr>
          <w:sz w:val="24"/>
          <w:szCs w:val="24"/>
        </w:rPr>
        <w:t>safety system protects</w:t>
      </w:r>
      <w:r w:rsidR="003769CE" w:rsidRPr="72CD6707">
        <w:rPr>
          <w:sz w:val="24"/>
          <w:szCs w:val="24"/>
        </w:rPr>
        <w:t xml:space="preserve"> operator</w:t>
      </w:r>
      <w:r w:rsidR="00CF6220" w:rsidRPr="72CD6707">
        <w:rPr>
          <w:sz w:val="24"/>
          <w:szCs w:val="24"/>
        </w:rPr>
        <w:t>s' hands</w:t>
      </w:r>
      <w:r w:rsidR="003769CE" w:rsidRPr="72CD6707">
        <w:rPr>
          <w:sz w:val="24"/>
          <w:szCs w:val="24"/>
        </w:rPr>
        <w:t>.</w:t>
      </w:r>
      <w:r w:rsidR="003F2570" w:rsidRPr="72CD6707">
        <w:rPr>
          <w:sz w:val="24"/>
          <w:szCs w:val="24"/>
        </w:rPr>
        <w:t xml:space="preserve"> The fully automatic NAB520 </w:t>
      </w:r>
      <w:r w:rsidR="003F2570" w:rsidRPr="72CD6707">
        <w:rPr>
          <w:sz w:val="24"/>
          <w:szCs w:val="24"/>
        </w:rPr>
        <w:lastRenderedPageBreak/>
        <w:t xml:space="preserve">guarantees accurate precision even with delicate pork cuts. Its infeed belt adjusts relative to </w:t>
      </w:r>
      <w:r w:rsidR="00EB26F1" w:rsidRPr="72CD6707">
        <w:rPr>
          <w:sz w:val="24"/>
          <w:szCs w:val="24"/>
        </w:rPr>
        <w:t xml:space="preserve">the </w:t>
      </w:r>
      <w:r w:rsidR="003F2570" w:rsidRPr="72CD6707">
        <w:rPr>
          <w:sz w:val="24"/>
          <w:szCs w:val="24"/>
        </w:rPr>
        <w:t>blade and toothroll for optimal operations.</w:t>
      </w:r>
    </w:p>
    <w:p w14:paraId="13EE24EB" w14:textId="2EFC4F9D" w:rsidR="00133859" w:rsidRPr="00955673" w:rsidRDefault="00133859" w:rsidP="004512F5">
      <w:pPr>
        <w:spacing w:after="200" w:line="276" w:lineRule="auto"/>
        <w:jc w:val="both"/>
        <w:rPr>
          <w:sz w:val="24"/>
          <w:szCs w:val="24"/>
        </w:rPr>
      </w:pPr>
      <w:r>
        <w:rPr>
          <w:sz w:val="24"/>
          <w:szCs w:val="24"/>
        </w:rPr>
        <w:t xml:space="preserve">In addition to Bettcher, </w:t>
      </w:r>
      <w:r w:rsidR="00B55117">
        <w:rPr>
          <w:sz w:val="24"/>
          <w:szCs w:val="24"/>
        </w:rPr>
        <w:t>r</w:t>
      </w:r>
      <w:r w:rsidRPr="00133859">
        <w:rPr>
          <w:sz w:val="24"/>
          <w:szCs w:val="24"/>
        </w:rPr>
        <w:t xml:space="preserve">epresentatives from </w:t>
      </w:r>
      <w:r w:rsidR="00B55117">
        <w:rPr>
          <w:sz w:val="24"/>
          <w:szCs w:val="24"/>
        </w:rPr>
        <w:t xml:space="preserve">other Fortifi companies – </w:t>
      </w:r>
      <w:r w:rsidRPr="00133859">
        <w:rPr>
          <w:sz w:val="24"/>
          <w:szCs w:val="24"/>
        </w:rPr>
        <w:t>Frontmatec, MHM Automation, LIMA, Nothum, REICH, Kais, Cantrell-Gainco</w:t>
      </w:r>
      <w:r w:rsidR="001178A5">
        <w:rPr>
          <w:sz w:val="24"/>
          <w:szCs w:val="24"/>
        </w:rPr>
        <w:t xml:space="preserve"> and</w:t>
      </w:r>
      <w:r w:rsidRPr="00133859">
        <w:rPr>
          <w:sz w:val="24"/>
          <w:szCs w:val="24"/>
        </w:rPr>
        <w:t> Greenline</w:t>
      </w:r>
      <w:r w:rsidR="00B55117">
        <w:rPr>
          <w:sz w:val="24"/>
          <w:szCs w:val="24"/>
        </w:rPr>
        <w:t xml:space="preserve"> –</w:t>
      </w:r>
      <w:r w:rsidRPr="00133859">
        <w:rPr>
          <w:sz w:val="24"/>
          <w:szCs w:val="24"/>
        </w:rPr>
        <w:t> and partner Völur</w:t>
      </w:r>
      <w:r>
        <w:rPr>
          <w:sz w:val="24"/>
          <w:szCs w:val="24"/>
        </w:rPr>
        <w:t xml:space="preserve"> will be on hand at IPPE 2026 to share transformative technologies.</w:t>
      </w:r>
    </w:p>
    <w:p w14:paraId="1CD020B0" w14:textId="17A9BE37" w:rsidR="00EF7DB2" w:rsidRDefault="00EF7DB2" w:rsidP="00EF7DB2">
      <w:pPr>
        <w:widowControl w:val="0"/>
        <w:spacing w:line="276" w:lineRule="auto"/>
        <w:jc w:val="both"/>
        <w:rPr>
          <w:sz w:val="24"/>
          <w:szCs w:val="24"/>
        </w:rPr>
      </w:pPr>
      <w:r>
        <w:rPr>
          <w:b/>
          <w:bCs/>
          <w:sz w:val="24"/>
          <w:szCs w:val="24"/>
          <w:u w:val="single"/>
        </w:rPr>
        <w:t>About Bettcher Industries</w:t>
      </w:r>
    </w:p>
    <w:p w14:paraId="7782AE3D" w14:textId="1315FFB2" w:rsidR="00EF7DB2" w:rsidRDefault="00EF7DB2" w:rsidP="00EF7DB2">
      <w:pPr>
        <w:widowControl w:val="0"/>
        <w:spacing w:after="280" w:line="276" w:lineRule="auto"/>
        <w:jc w:val="both"/>
        <w:rPr>
          <w:sz w:val="24"/>
          <w:szCs w:val="24"/>
        </w:rPr>
      </w:pPr>
      <w:r w:rsidRPr="00EF7DB2">
        <w:rPr>
          <w:sz w:val="24"/>
          <w:szCs w:val="24"/>
        </w:rPr>
        <w:t>Since 1944, Bettcher has delivered innovative solutions that empower butchers and meatpackers with increased yield and productivity. Bettcher understands and solves worldwide customer challenges through tools and solutions that enable customers to achieve optimal results from each trimming, skinning and breading application without sacrificing quality, yield, and safety.</w:t>
      </w:r>
      <w:r w:rsidR="0000467F">
        <w:rPr>
          <w:sz w:val="24"/>
          <w:szCs w:val="24"/>
        </w:rPr>
        <w:t xml:space="preserve"> Headquartered in Birmingham, Ohio, Bettcher</w:t>
      </w:r>
      <w:r w:rsidR="0000467F" w:rsidRPr="0062275D">
        <w:rPr>
          <w:sz w:val="24"/>
          <w:szCs w:val="24"/>
        </w:rPr>
        <w:t xml:space="preserve"> is part of Fortifi Food Processing Solutions. For more information, please visit </w:t>
      </w:r>
      <w:r w:rsidR="0000467F">
        <w:rPr>
          <w:sz w:val="24"/>
          <w:szCs w:val="24"/>
        </w:rPr>
        <w:t>bettcher.com</w:t>
      </w:r>
      <w:r w:rsidR="0000467F" w:rsidRPr="0062275D">
        <w:rPr>
          <w:sz w:val="24"/>
          <w:szCs w:val="24"/>
        </w:rPr>
        <w:t>.</w:t>
      </w:r>
    </w:p>
    <w:p w14:paraId="70D190C1" w14:textId="6CA26F82" w:rsidR="00BF4EE1" w:rsidRDefault="00F55963" w:rsidP="006C2848">
      <w:pPr>
        <w:widowControl w:val="0"/>
        <w:spacing w:line="276" w:lineRule="auto"/>
        <w:jc w:val="both"/>
        <w:rPr>
          <w:sz w:val="24"/>
          <w:szCs w:val="24"/>
        </w:rPr>
      </w:pPr>
      <w:r>
        <w:rPr>
          <w:b/>
          <w:bCs/>
          <w:sz w:val="24"/>
          <w:szCs w:val="24"/>
          <w:u w:val="single"/>
        </w:rPr>
        <w:t>About Fortifi Food Processing Solutions</w:t>
      </w:r>
    </w:p>
    <w:p w14:paraId="5EC8E4F6" w14:textId="5916D57D" w:rsidR="006A723F" w:rsidRDefault="00D76D3A" w:rsidP="006C2848">
      <w:pPr>
        <w:widowControl w:val="0"/>
        <w:spacing w:after="280" w:line="276" w:lineRule="auto"/>
        <w:jc w:val="both"/>
        <w:rPr>
          <w:sz w:val="24"/>
          <w:szCs w:val="24"/>
        </w:rPr>
      </w:pPr>
      <w:r w:rsidRPr="00D76D3A">
        <w:rPr>
          <w:sz w:val="24"/>
          <w:szCs w:val="24"/>
        </w:rPr>
        <w:t>Headquartered in The Woodlands, Texas and operating worldwide, Fortifi is a leading food processing automation solutions platform. Fortifi serves customers through its global manufacturing and service footprint, and drives improvements in food quality and yield, labor productivity, and worker safety for many of the world’s largest food producers. Fortifi’s growing portfolio includes Bettcher, Frontmatec, MHM Automation, Nothum, REICH, Kais Software, LIMA, Wyma, Area 52, Cantrell</w:t>
      </w:r>
      <w:r w:rsidR="00906ECF">
        <w:rPr>
          <w:sz w:val="24"/>
          <w:szCs w:val="24"/>
        </w:rPr>
        <w:t>-</w:t>
      </w:r>
      <w:r w:rsidRPr="00D76D3A">
        <w:rPr>
          <w:sz w:val="24"/>
          <w:szCs w:val="24"/>
        </w:rPr>
        <w:t>Gainco, Greenline and BANSS. For more information, please visit: www.FortifiFoodSolutions.com.</w:t>
      </w:r>
    </w:p>
    <w:p w14:paraId="3D1B529B" w14:textId="44AA92A7" w:rsidR="00BF4EE1" w:rsidRDefault="00F55963" w:rsidP="006A723F">
      <w:pPr>
        <w:widowControl w:val="0"/>
        <w:spacing w:after="280" w:line="276" w:lineRule="auto"/>
        <w:jc w:val="center"/>
        <w:rPr>
          <w:sz w:val="24"/>
          <w:szCs w:val="24"/>
        </w:rPr>
      </w:pPr>
      <w:r>
        <w:rPr>
          <w:sz w:val="24"/>
          <w:szCs w:val="24"/>
        </w:rPr>
        <w:t>###</w:t>
      </w:r>
    </w:p>
    <w:sectPr w:rsidR="00BF4EE1">
      <w:headerReference w:type="even" r:id="rId7"/>
      <w:headerReference w:type="default" r:id="rId8"/>
      <w:footerReference w:type="even" r:id="rId9"/>
      <w:footerReference w:type="default" r:id="rId10"/>
      <w:headerReference w:type="first" r:id="rId11"/>
      <w:footerReference w:type="first" r:id="rId12"/>
      <w:pgSz w:w="12240" w:h="15840"/>
      <w:pgMar w:top="108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3E02" w14:textId="77777777" w:rsidR="004347E7" w:rsidRDefault="004347E7" w:rsidP="00590AD9">
      <w:r>
        <w:separator/>
      </w:r>
    </w:p>
  </w:endnote>
  <w:endnote w:type="continuationSeparator" w:id="0">
    <w:p w14:paraId="347BA1DE" w14:textId="77777777" w:rsidR="004347E7" w:rsidRDefault="004347E7" w:rsidP="0059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6CBD" w14:textId="77777777" w:rsidR="005433BB" w:rsidRDefault="00543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4D3" w14:textId="77777777" w:rsidR="005433BB" w:rsidRDefault="00543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7096" w14:textId="77777777" w:rsidR="005433BB" w:rsidRDefault="005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6700" w14:textId="77777777" w:rsidR="004347E7" w:rsidRDefault="004347E7" w:rsidP="00590AD9">
      <w:r>
        <w:separator/>
      </w:r>
    </w:p>
  </w:footnote>
  <w:footnote w:type="continuationSeparator" w:id="0">
    <w:p w14:paraId="6BFBEF70" w14:textId="77777777" w:rsidR="004347E7" w:rsidRDefault="004347E7" w:rsidP="0059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12E0" w14:textId="77777777" w:rsidR="005433BB" w:rsidRDefault="00543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6F" w14:textId="77777777" w:rsidR="005433BB" w:rsidRDefault="00543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36E0" w14:textId="77777777" w:rsidR="005433BB" w:rsidRDefault="00543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1"/>
    <w:rsid w:val="0000467F"/>
    <w:rsid w:val="0000737A"/>
    <w:rsid w:val="00025627"/>
    <w:rsid w:val="0003068D"/>
    <w:rsid w:val="0005048C"/>
    <w:rsid w:val="00054C3A"/>
    <w:rsid w:val="00056AA0"/>
    <w:rsid w:val="0006477A"/>
    <w:rsid w:val="00073581"/>
    <w:rsid w:val="0007596E"/>
    <w:rsid w:val="00077AB7"/>
    <w:rsid w:val="00081503"/>
    <w:rsid w:val="000845F7"/>
    <w:rsid w:val="00085855"/>
    <w:rsid w:val="00090A50"/>
    <w:rsid w:val="000949E9"/>
    <w:rsid w:val="000957F3"/>
    <w:rsid w:val="000A01BA"/>
    <w:rsid w:val="000A5C33"/>
    <w:rsid w:val="000D4AC4"/>
    <w:rsid w:val="000E3865"/>
    <w:rsid w:val="00104AD5"/>
    <w:rsid w:val="001178A5"/>
    <w:rsid w:val="00133859"/>
    <w:rsid w:val="00151448"/>
    <w:rsid w:val="00164784"/>
    <w:rsid w:val="0018050C"/>
    <w:rsid w:val="001951E4"/>
    <w:rsid w:val="001A64AB"/>
    <w:rsid w:val="001A7AFB"/>
    <w:rsid w:val="001B6206"/>
    <w:rsid w:val="001C5C04"/>
    <w:rsid w:val="002111A3"/>
    <w:rsid w:val="00220462"/>
    <w:rsid w:val="00220740"/>
    <w:rsid w:val="002255B7"/>
    <w:rsid w:val="002301CE"/>
    <w:rsid w:val="002357C7"/>
    <w:rsid w:val="0023621A"/>
    <w:rsid w:val="00252B31"/>
    <w:rsid w:val="0027497B"/>
    <w:rsid w:val="002754BC"/>
    <w:rsid w:val="00282585"/>
    <w:rsid w:val="00282D30"/>
    <w:rsid w:val="00287643"/>
    <w:rsid w:val="00291C26"/>
    <w:rsid w:val="002922F0"/>
    <w:rsid w:val="00296FF3"/>
    <w:rsid w:val="002B4CC4"/>
    <w:rsid w:val="002B73C9"/>
    <w:rsid w:val="002C2B57"/>
    <w:rsid w:val="002C6C12"/>
    <w:rsid w:val="002D044D"/>
    <w:rsid w:val="002E3AAC"/>
    <w:rsid w:val="002E58CE"/>
    <w:rsid w:val="002F421B"/>
    <w:rsid w:val="002F5F2E"/>
    <w:rsid w:val="002F6D0D"/>
    <w:rsid w:val="00324AF0"/>
    <w:rsid w:val="00340524"/>
    <w:rsid w:val="00342DC6"/>
    <w:rsid w:val="003441CE"/>
    <w:rsid w:val="00365D24"/>
    <w:rsid w:val="003769CE"/>
    <w:rsid w:val="00385DA5"/>
    <w:rsid w:val="003B2CA6"/>
    <w:rsid w:val="003C024E"/>
    <w:rsid w:val="003C4081"/>
    <w:rsid w:val="003E5BC2"/>
    <w:rsid w:val="003F2570"/>
    <w:rsid w:val="00404862"/>
    <w:rsid w:val="00411E27"/>
    <w:rsid w:val="00414A9A"/>
    <w:rsid w:val="00416EA7"/>
    <w:rsid w:val="00433331"/>
    <w:rsid w:val="004347E7"/>
    <w:rsid w:val="0044444A"/>
    <w:rsid w:val="004512F5"/>
    <w:rsid w:val="00454A09"/>
    <w:rsid w:val="00455137"/>
    <w:rsid w:val="00456057"/>
    <w:rsid w:val="0045614B"/>
    <w:rsid w:val="00467BFC"/>
    <w:rsid w:val="00473DA0"/>
    <w:rsid w:val="00477C7D"/>
    <w:rsid w:val="00481D0A"/>
    <w:rsid w:val="00482583"/>
    <w:rsid w:val="00483340"/>
    <w:rsid w:val="004935DD"/>
    <w:rsid w:val="00495818"/>
    <w:rsid w:val="004A5535"/>
    <w:rsid w:val="004B1337"/>
    <w:rsid w:val="004C4B7B"/>
    <w:rsid w:val="004C4DE1"/>
    <w:rsid w:val="004D2286"/>
    <w:rsid w:val="004F5286"/>
    <w:rsid w:val="00503067"/>
    <w:rsid w:val="00504D77"/>
    <w:rsid w:val="00537025"/>
    <w:rsid w:val="005433BB"/>
    <w:rsid w:val="0055404D"/>
    <w:rsid w:val="00557B75"/>
    <w:rsid w:val="0056576B"/>
    <w:rsid w:val="00577E01"/>
    <w:rsid w:val="0059095D"/>
    <w:rsid w:val="00590AD9"/>
    <w:rsid w:val="005A1D58"/>
    <w:rsid w:val="005D0B99"/>
    <w:rsid w:val="005D1E43"/>
    <w:rsid w:val="005D4299"/>
    <w:rsid w:val="005E6266"/>
    <w:rsid w:val="005F5CB9"/>
    <w:rsid w:val="005F6E33"/>
    <w:rsid w:val="006275D4"/>
    <w:rsid w:val="006327F6"/>
    <w:rsid w:val="0063418B"/>
    <w:rsid w:val="00652C81"/>
    <w:rsid w:val="00662A70"/>
    <w:rsid w:val="00662DE6"/>
    <w:rsid w:val="00673FAF"/>
    <w:rsid w:val="00682860"/>
    <w:rsid w:val="0068419B"/>
    <w:rsid w:val="00686F54"/>
    <w:rsid w:val="006973FC"/>
    <w:rsid w:val="006A10B5"/>
    <w:rsid w:val="006A58D3"/>
    <w:rsid w:val="006A723F"/>
    <w:rsid w:val="006C2848"/>
    <w:rsid w:val="006D2676"/>
    <w:rsid w:val="006D3392"/>
    <w:rsid w:val="006F0311"/>
    <w:rsid w:val="006F0B30"/>
    <w:rsid w:val="00710383"/>
    <w:rsid w:val="0071092A"/>
    <w:rsid w:val="0071179F"/>
    <w:rsid w:val="00723A92"/>
    <w:rsid w:val="00726638"/>
    <w:rsid w:val="00733D61"/>
    <w:rsid w:val="00736C5A"/>
    <w:rsid w:val="00741665"/>
    <w:rsid w:val="007714DA"/>
    <w:rsid w:val="00771A56"/>
    <w:rsid w:val="0077423C"/>
    <w:rsid w:val="00796297"/>
    <w:rsid w:val="00797DDA"/>
    <w:rsid w:val="007C30BB"/>
    <w:rsid w:val="007F20AC"/>
    <w:rsid w:val="008105E0"/>
    <w:rsid w:val="00842082"/>
    <w:rsid w:val="00846C9C"/>
    <w:rsid w:val="0085385D"/>
    <w:rsid w:val="008645B4"/>
    <w:rsid w:val="00870DD0"/>
    <w:rsid w:val="00886255"/>
    <w:rsid w:val="008A23B7"/>
    <w:rsid w:val="008A791F"/>
    <w:rsid w:val="008B4A59"/>
    <w:rsid w:val="008E116D"/>
    <w:rsid w:val="008E6B51"/>
    <w:rsid w:val="00900134"/>
    <w:rsid w:val="00906ECF"/>
    <w:rsid w:val="009155F6"/>
    <w:rsid w:val="00921712"/>
    <w:rsid w:val="00923BA0"/>
    <w:rsid w:val="00933F7B"/>
    <w:rsid w:val="00947115"/>
    <w:rsid w:val="00955673"/>
    <w:rsid w:val="00991FAA"/>
    <w:rsid w:val="009A0006"/>
    <w:rsid w:val="009C18B3"/>
    <w:rsid w:val="009D1329"/>
    <w:rsid w:val="009D23B3"/>
    <w:rsid w:val="00A00141"/>
    <w:rsid w:val="00A2526C"/>
    <w:rsid w:val="00A36832"/>
    <w:rsid w:val="00A36E7C"/>
    <w:rsid w:val="00A63056"/>
    <w:rsid w:val="00A66089"/>
    <w:rsid w:val="00A75789"/>
    <w:rsid w:val="00A85413"/>
    <w:rsid w:val="00A91756"/>
    <w:rsid w:val="00A9497B"/>
    <w:rsid w:val="00AA448B"/>
    <w:rsid w:val="00AB41F2"/>
    <w:rsid w:val="00AB4982"/>
    <w:rsid w:val="00AB6D38"/>
    <w:rsid w:val="00AC0FA8"/>
    <w:rsid w:val="00AD738E"/>
    <w:rsid w:val="00AE20C0"/>
    <w:rsid w:val="00AE6553"/>
    <w:rsid w:val="00AF0B0F"/>
    <w:rsid w:val="00AF6283"/>
    <w:rsid w:val="00B05AB0"/>
    <w:rsid w:val="00B05FF7"/>
    <w:rsid w:val="00B1233D"/>
    <w:rsid w:val="00B23AF4"/>
    <w:rsid w:val="00B32C6B"/>
    <w:rsid w:val="00B35075"/>
    <w:rsid w:val="00B41605"/>
    <w:rsid w:val="00B55117"/>
    <w:rsid w:val="00B80F85"/>
    <w:rsid w:val="00B81465"/>
    <w:rsid w:val="00B95A8E"/>
    <w:rsid w:val="00BA2DE5"/>
    <w:rsid w:val="00BA65F9"/>
    <w:rsid w:val="00BA7338"/>
    <w:rsid w:val="00BB5615"/>
    <w:rsid w:val="00BC4CD3"/>
    <w:rsid w:val="00BE1C9F"/>
    <w:rsid w:val="00BF4EE1"/>
    <w:rsid w:val="00C04CA0"/>
    <w:rsid w:val="00C10427"/>
    <w:rsid w:val="00C15856"/>
    <w:rsid w:val="00C54B82"/>
    <w:rsid w:val="00C56D5C"/>
    <w:rsid w:val="00C62ED1"/>
    <w:rsid w:val="00C64B64"/>
    <w:rsid w:val="00C70F4D"/>
    <w:rsid w:val="00C75AB4"/>
    <w:rsid w:val="00C850A3"/>
    <w:rsid w:val="00C865AF"/>
    <w:rsid w:val="00C952DB"/>
    <w:rsid w:val="00CC1C62"/>
    <w:rsid w:val="00CC1D80"/>
    <w:rsid w:val="00CC455F"/>
    <w:rsid w:val="00CC743B"/>
    <w:rsid w:val="00CF6220"/>
    <w:rsid w:val="00CF64CD"/>
    <w:rsid w:val="00D0513A"/>
    <w:rsid w:val="00D164EF"/>
    <w:rsid w:val="00D370DC"/>
    <w:rsid w:val="00D4066A"/>
    <w:rsid w:val="00D4164C"/>
    <w:rsid w:val="00D573DE"/>
    <w:rsid w:val="00D57429"/>
    <w:rsid w:val="00D76D3A"/>
    <w:rsid w:val="00D833A5"/>
    <w:rsid w:val="00D94B6B"/>
    <w:rsid w:val="00DA34A8"/>
    <w:rsid w:val="00DA6710"/>
    <w:rsid w:val="00DB7144"/>
    <w:rsid w:val="00DB7E1D"/>
    <w:rsid w:val="00DD4186"/>
    <w:rsid w:val="00DF7E8A"/>
    <w:rsid w:val="00E01B6C"/>
    <w:rsid w:val="00E10268"/>
    <w:rsid w:val="00E650B8"/>
    <w:rsid w:val="00E75510"/>
    <w:rsid w:val="00E7567C"/>
    <w:rsid w:val="00E97154"/>
    <w:rsid w:val="00EA3A97"/>
    <w:rsid w:val="00EB26F1"/>
    <w:rsid w:val="00EB7815"/>
    <w:rsid w:val="00EC1432"/>
    <w:rsid w:val="00EC652A"/>
    <w:rsid w:val="00ED3F57"/>
    <w:rsid w:val="00ED7764"/>
    <w:rsid w:val="00EF7DB2"/>
    <w:rsid w:val="00F03DDA"/>
    <w:rsid w:val="00F1027B"/>
    <w:rsid w:val="00F15683"/>
    <w:rsid w:val="00F370F9"/>
    <w:rsid w:val="00F50597"/>
    <w:rsid w:val="00F53141"/>
    <w:rsid w:val="00F55963"/>
    <w:rsid w:val="00F70F98"/>
    <w:rsid w:val="00F75732"/>
    <w:rsid w:val="00F765B8"/>
    <w:rsid w:val="00F86A11"/>
    <w:rsid w:val="00F90343"/>
    <w:rsid w:val="00F90D36"/>
    <w:rsid w:val="00F92ECD"/>
    <w:rsid w:val="00FA2AC1"/>
    <w:rsid w:val="00FB4E12"/>
    <w:rsid w:val="00FC7D46"/>
    <w:rsid w:val="00FD275F"/>
    <w:rsid w:val="00FD3EA0"/>
    <w:rsid w:val="00FD65B9"/>
    <w:rsid w:val="00FE57B4"/>
    <w:rsid w:val="00FE57C8"/>
    <w:rsid w:val="113C02B8"/>
    <w:rsid w:val="1B45613B"/>
    <w:rsid w:val="20766C0F"/>
    <w:rsid w:val="2BE03E1C"/>
    <w:rsid w:val="3EE389C3"/>
    <w:rsid w:val="72CD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0189"/>
  <w15:docId w15:val="{19485ADD-E4E4-4A62-9081-308E1F75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Revision">
    <w:name w:val="Revision"/>
    <w:hidden/>
    <w:uiPriority w:val="99"/>
    <w:semiHidden/>
    <w:rsid w:val="006F0B30"/>
    <w:rPr>
      <w:rFonts w:ascii="Arial" w:eastAsia="Arial" w:hAnsi="Arial" w:cs="Arial"/>
      <w:sz w:val="22"/>
      <w:szCs w:val="22"/>
    </w:rPr>
  </w:style>
  <w:style w:type="character" w:styleId="CommentReference">
    <w:name w:val="annotation reference"/>
    <w:basedOn w:val="DefaultParagraphFont"/>
    <w:uiPriority w:val="99"/>
    <w:semiHidden/>
    <w:unhideWhenUsed/>
    <w:rsid w:val="006F0B30"/>
    <w:rPr>
      <w:sz w:val="16"/>
      <w:szCs w:val="16"/>
    </w:rPr>
  </w:style>
  <w:style w:type="paragraph" w:styleId="CommentText">
    <w:name w:val="annotation text"/>
    <w:basedOn w:val="Normal"/>
    <w:link w:val="CommentTextChar"/>
    <w:uiPriority w:val="99"/>
    <w:unhideWhenUsed/>
    <w:rsid w:val="006F0B30"/>
    <w:rPr>
      <w:sz w:val="20"/>
      <w:szCs w:val="20"/>
    </w:rPr>
  </w:style>
  <w:style w:type="character" w:customStyle="1" w:styleId="CommentTextChar">
    <w:name w:val="Comment Text Char"/>
    <w:basedOn w:val="DefaultParagraphFont"/>
    <w:link w:val="CommentText"/>
    <w:uiPriority w:val="99"/>
    <w:rsid w:val="006F0B30"/>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F0B30"/>
    <w:rPr>
      <w:b/>
      <w:bCs/>
    </w:rPr>
  </w:style>
  <w:style w:type="character" w:customStyle="1" w:styleId="CommentSubjectChar">
    <w:name w:val="Comment Subject Char"/>
    <w:basedOn w:val="CommentTextChar"/>
    <w:link w:val="CommentSubject"/>
    <w:uiPriority w:val="99"/>
    <w:semiHidden/>
    <w:rsid w:val="006F0B30"/>
    <w:rPr>
      <w:rFonts w:ascii="Arial" w:eastAsia="Arial" w:hAnsi="Arial" w:cs="Arial"/>
      <w:b/>
      <w:bCs/>
    </w:rPr>
  </w:style>
  <w:style w:type="character" w:customStyle="1" w:styleId="cf01">
    <w:name w:val="cf01"/>
    <w:basedOn w:val="DefaultParagraphFont"/>
    <w:rsid w:val="00D94B6B"/>
    <w:rPr>
      <w:rFonts w:ascii="Segoe UI" w:hAnsi="Segoe UI" w:cs="Segoe UI" w:hint="default"/>
      <w:sz w:val="18"/>
      <w:szCs w:val="18"/>
    </w:rPr>
  </w:style>
  <w:style w:type="paragraph" w:styleId="Header">
    <w:name w:val="header"/>
    <w:basedOn w:val="Normal"/>
    <w:link w:val="HeaderChar"/>
    <w:unhideWhenUsed/>
    <w:rsid w:val="00590AD9"/>
    <w:pPr>
      <w:tabs>
        <w:tab w:val="center" w:pos="4680"/>
        <w:tab w:val="right" w:pos="9360"/>
      </w:tabs>
    </w:pPr>
  </w:style>
  <w:style w:type="character" w:customStyle="1" w:styleId="HeaderChar">
    <w:name w:val="Header Char"/>
    <w:basedOn w:val="DefaultParagraphFont"/>
    <w:link w:val="Header"/>
    <w:rsid w:val="00590AD9"/>
    <w:rPr>
      <w:rFonts w:ascii="Arial" w:eastAsia="Arial" w:hAnsi="Arial" w:cs="Arial"/>
      <w:sz w:val="22"/>
      <w:szCs w:val="22"/>
    </w:rPr>
  </w:style>
  <w:style w:type="paragraph" w:styleId="Footer">
    <w:name w:val="footer"/>
    <w:basedOn w:val="Normal"/>
    <w:link w:val="FooterChar"/>
    <w:uiPriority w:val="99"/>
    <w:unhideWhenUsed/>
    <w:rsid w:val="00590AD9"/>
    <w:pPr>
      <w:tabs>
        <w:tab w:val="center" w:pos="4680"/>
        <w:tab w:val="right" w:pos="9360"/>
      </w:tabs>
    </w:pPr>
  </w:style>
  <w:style w:type="character" w:customStyle="1" w:styleId="FooterChar">
    <w:name w:val="Footer Char"/>
    <w:basedOn w:val="DefaultParagraphFont"/>
    <w:link w:val="Footer"/>
    <w:uiPriority w:val="99"/>
    <w:rsid w:val="00590AD9"/>
    <w:rPr>
      <w:rFonts w:ascii="Arial" w:eastAsia="Arial" w:hAnsi="Arial" w:cs="Arial"/>
      <w:sz w:val="22"/>
      <w:szCs w:val="22"/>
    </w:rPr>
  </w:style>
  <w:style w:type="character" w:styleId="Hyperlink">
    <w:name w:val="Hyperlink"/>
    <w:basedOn w:val="DefaultParagraphFont"/>
    <w:uiPriority w:val="99"/>
    <w:unhideWhenUsed/>
    <w:rsid w:val="00AD738E"/>
    <w:rPr>
      <w:color w:val="0000FF" w:themeColor="hyperlink"/>
      <w:u w:val="single"/>
    </w:rPr>
  </w:style>
  <w:style w:type="character" w:styleId="UnresolvedMention">
    <w:name w:val="Unresolved Mention"/>
    <w:basedOn w:val="DefaultParagraphFont"/>
    <w:uiPriority w:val="99"/>
    <w:semiHidden/>
    <w:unhideWhenUsed/>
    <w:rsid w:val="00AD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329">
      <w:bodyDiv w:val="1"/>
      <w:marLeft w:val="0"/>
      <w:marRight w:val="0"/>
      <w:marTop w:val="0"/>
      <w:marBottom w:val="0"/>
      <w:divBdr>
        <w:top w:val="none" w:sz="0" w:space="0" w:color="auto"/>
        <w:left w:val="none" w:sz="0" w:space="0" w:color="auto"/>
        <w:bottom w:val="none" w:sz="0" w:space="0" w:color="auto"/>
        <w:right w:val="none" w:sz="0" w:space="0" w:color="auto"/>
      </w:divBdr>
      <w:divsChild>
        <w:div w:id="708116694">
          <w:marLeft w:val="0"/>
          <w:marRight w:val="0"/>
          <w:marTop w:val="0"/>
          <w:marBottom w:val="0"/>
          <w:divBdr>
            <w:top w:val="none" w:sz="0" w:space="0" w:color="auto"/>
            <w:left w:val="none" w:sz="0" w:space="0" w:color="auto"/>
            <w:bottom w:val="none" w:sz="0" w:space="0" w:color="auto"/>
            <w:right w:val="none" w:sz="0" w:space="0" w:color="auto"/>
          </w:divBdr>
          <w:divsChild>
            <w:div w:id="40981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3539">
      <w:bodyDiv w:val="1"/>
      <w:marLeft w:val="0"/>
      <w:marRight w:val="0"/>
      <w:marTop w:val="0"/>
      <w:marBottom w:val="0"/>
      <w:divBdr>
        <w:top w:val="none" w:sz="0" w:space="0" w:color="auto"/>
        <w:left w:val="none" w:sz="0" w:space="0" w:color="auto"/>
        <w:bottom w:val="none" w:sz="0" w:space="0" w:color="auto"/>
        <w:right w:val="none" w:sz="0" w:space="0" w:color="auto"/>
      </w:divBdr>
      <w:divsChild>
        <w:div w:id="1814104529">
          <w:marLeft w:val="0"/>
          <w:marRight w:val="0"/>
          <w:marTop w:val="0"/>
          <w:marBottom w:val="0"/>
          <w:divBdr>
            <w:top w:val="none" w:sz="0" w:space="0" w:color="auto"/>
            <w:left w:val="none" w:sz="0" w:space="0" w:color="auto"/>
            <w:bottom w:val="none" w:sz="0" w:space="0" w:color="auto"/>
            <w:right w:val="none" w:sz="0" w:space="0" w:color="auto"/>
          </w:divBdr>
          <w:divsChild>
            <w:div w:id="123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2887</Characters>
  <Application>Microsoft Office Word</Application>
  <DocSecurity>0</DocSecurity>
  <Lines>58</Lines>
  <Paragraphs>28</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Huller</dc:creator>
  <cp:keywords/>
  <dc:description/>
  <cp:lastModifiedBy>Courtney Cochard</cp:lastModifiedBy>
  <cp:revision>2</cp:revision>
  <dcterms:created xsi:type="dcterms:W3CDTF">2026-02-02T16:23:00Z</dcterms:created>
  <dcterms:modified xsi:type="dcterms:W3CDTF">2026-02-02T16:23:00Z</dcterms:modified>
</cp:coreProperties>
</file>